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1B" w:rsidRPr="005474A6" w:rsidRDefault="005E4CD0" w:rsidP="00783082">
      <w:pPr>
        <w:ind w:left="3600" w:right="4565" w:firstLine="720"/>
        <w:rPr>
          <w:rFonts w:ascii="Arial" w:hAnsi="Arial"/>
          <w:sz w:val="22"/>
          <w:szCs w:val="22"/>
        </w:rPr>
      </w:pPr>
      <w:r w:rsidRPr="005E4CD0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7.5pt" fillcolor="window">
            <v:imagedata r:id="rId7" o:title="" gain="74473f" blacklevel="3932f"/>
          </v:shape>
        </w:pict>
      </w:r>
    </w:p>
    <w:p w:rsidR="008C351B" w:rsidRPr="005474A6" w:rsidRDefault="008C351B" w:rsidP="00783082">
      <w:pPr>
        <w:jc w:val="center"/>
        <w:rPr>
          <w:rFonts w:ascii="Arial Narrow" w:hAnsi="Arial Narrow"/>
          <w:b/>
          <w:sz w:val="41"/>
          <w:szCs w:val="41"/>
        </w:rPr>
      </w:pPr>
      <w:r w:rsidRPr="005474A6">
        <w:rPr>
          <w:rFonts w:ascii="Arial Narrow" w:hAnsi="Arial Narrow"/>
          <w:b/>
          <w:sz w:val="41"/>
          <w:szCs w:val="41"/>
        </w:rPr>
        <w:t>Администрация Усть-Катавского городского округа</w:t>
      </w:r>
    </w:p>
    <w:p w:rsidR="008C351B" w:rsidRPr="005474A6" w:rsidRDefault="008C351B" w:rsidP="00783082">
      <w:pPr>
        <w:jc w:val="center"/>
        <w:rPr>
          <w:rFonts w:ascii="Arial Narrow" w:hAnsi="Arial Narrow"/>
          <w:b/>
          <w:sz w:val="41"/>
          <w:szCs w:val="41"/>
        </w:rPr>
      </w:pPr>
      <w:r w:rsidRPr="005474A6">
        <w:rPr>
          <w:rFonts w:ascii="Arial Narrow" w:hAnsi="Arial Narrow"/>
          <w:b/>
          <w:sz w:val="41"/>
          <w:szCs w:val="41"/>
        </w:rPr>
        <w:t>Челябинской области</w:t>
      </w:r>
    </w:p>
    <w:p w:rsidR="008C351B" w:rsidRPr="005474A6" w:rsidRDefault="008C351B" w:rsidP="00783082">
      <w:pPr>
        <w:pStyle w:val="1"/>
        <w:rPr>
          <w:sz w:val="52"/>
          <w:szCs w:val="52"/>
        </w:rPr>
      </w:pPr>
      <w:r w:rsidRPr="005474A6"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9695"/>
      </w:tblGrid>
      <w:tr w:rsidR="008C351B" w:rsidRPr="005474A6" w:rsidTr="0088127F">
        <w:trPr>
          <w:trHeight w:val="100"/>
        </w:trPr>
        <w:tc>
          <w:tcPr>
            <w:tcW w:w="9695" w:type="dxa"/>
            <w:tcBorders>
              <w:top w:val="thinThickThinSmallGap" w:sz="24" w:space="0" w:color="auto"/>
            </w:tcBorders>
          </w:tcPr>
          <w:p w:rsidR="008C351B" w:rsidRPr="005474A6" w:rsidRDefault="008C351B" w:rsidP="0088127F">
            <w:pPr>
              <w:rPr>
                <w:sz w:val="8"/>
                <w:szCs w:val="8"/>
              </w:rPr>
            </w:pPr>
          </w:p>
        </w:tc>
      </w:tr>
    </w:tbl>
    <w:p w:rsidR="008C351B" w:rsidRDefault="00BE3965">
      <w:pPr>
        <w:pStyle w:val="21"/>
        <w:shd w:val="clear" w:color="auto" w:fill="auto"/>
        <w:tabs>
          <w:tab w:val="left" w:pos="7037"/>
        </w:tabs>
        <w:spacing w:before="0" w:after="243" w:line="280" w:lineRule="exact"/>
        <w:ind w:firstLine="0"/>
      </w:pPr>
      <w:r>
        <w:t>От 22.11.</w:t>
      </w:r>
      <w:r w:rsidR="008C351B">
        <w:t>2016г.</w:t>
      </w:r>
      <w:r w:rsidR="008C351B">
        <w:tab/>
        <w:t xml:space="preserve">                    № 1490</w:t>
      </w:r>
    </w:p>
    <w:p w:rsidR="008C351B" w:rsidRDefault="008C351B">
      <w:pPr>
        <w:pStyle w:val="21"/>
        <w:shd w:val="clear" w:color="auto" w:fill="auto"/>
        <w:tabs>
          <w:tab w:val="left" w:pos="7037"/>
        </w:tabs>
        <w:spacing w:before="0" w:after="243" w:line="280" w:lineRule="exact"/>
        <w:ind w:firstLine="0"/>
      </w:pPr>
    </w:p>
    <w:p w:rsidR="008C351B" w:rsidRDefault="008C351B" w:rsidP="002705FC">
      <w:pPr>
        <w:pStyle w:val="21"/>
        <w:shd w:val="clear" w:color="auto" w:fill="auto"/>
        <w:spacing w:before="0" w:after="236" w:line="317" w:lineRule="exact"/>
        <w:ind w:right="3560" w:firstLine="0"/>
      </w:pPr>
      <w:proofErr w:type="gramStart"/>
      <w:r>
        <w:t>О порядке принятия решений о предоставлении бюджетных ассигновании на осуществление за счет субсидий из бюджета</w:t>
      </w:r>
      <w:proofErr w:type="gramEnd"/>
      <w:r>
        <w:t xml:space="preserve"> Усть-Катавского городского округа капитальных вложений в объекты капитального строительства муниципальной собственности Усть-Катавского городского округа и (или) приобретение объектов недвижимого имущества в муниципальную собственность Усть-Катавского городского округа и предоставления указанных субсидий. </w:t>
      </w:r>
    </w:p>
    <w:p w:rsidR="008C351B" w:rsidRDefault="008C351B">
      <w:pPr>
        <w:pStyle w:val="21"/>
        <w:shd w:val="clear" w:color="auto" w:fill="auto"/>
        <w:spacing w:before="0" w:after="0" w:line="322" w:lineRule="exact"/>
        <w:ind w:firstLine="740"/>
      </w:pPr>
    </w:p>
    <w:p w:rsidR="008C351B" w:rsidRDefault="008C351B">
      <w:pPr>
        <w:pStyle w:val="21"/>
        <w:shd w:val="clear" w:color="auto" w:fill="auto"/>
        <w:spacing w:before="0" w:after="0" w:line="322" w:lineRule="exact"/>
        <w:ind w:firstLine="740"/>
      </w:pPr>
      <w:r>
        <w:t>В соответствии со статьёй 78.2 Бюджетного кодекса Российской Федерации, Положением о бюджетном процессе в Усть-Катавском городском округе, утвержденным решением Собрания депутатов от 01.12.2008г. № 209, руководствуясь Уставом Усть-Катавского городского округа,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firstLine="0"/>
      </w:pPr>
      <w:r>
        <w:t>администрация Усть-Катавского городского округа ПОСТАНОВЛЯЕТ: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firstLine="0"/>
      </w:pPr>
    </w:p>
    <w:p w:rsidR="008C351B" w:rsidRPr="002705FC" w:rsidRDefault="008C351B" w:rsidP="00270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05F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" w:history="1">
        <w:r w:rsidRPr="002705FC">
          <w:rPr>
            <w:rStyle w:val="a6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2705FC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2705FC">
        <w:rPr>
          <w:rFonts w:ascii="Times New Roman" w:hAnsi="Times New Roman" w:cs="Times New Roman"/>
          <w:sz w:val="28"/>
          <w:szCs w:val="28"/>
        </w:rPr>
        <w:t>ринятия решений о предоставлении бюджетных ассигнований на осуществление за счет субсидий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2705FC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05F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 и</w:t>
      </w:r>
      <w:r w:rsidRPr="0027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05F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05FC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705FC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2705FC">
        <w:rPr>
          <w:rFonts w:ascii="Times New Roman" w:hAnsi="Times New Roman" w:cs="Times New Roman"/>
          <w:sz w:val="28"/>
          <w:szCs w:val="28"/>
        </w:rPr>
        <w:t xml:space="preserve"> и предоставления указанных субсидий (приложение).</w:t>
      </w:r>
    </w:p>
    <w:p w:rsidR="008C351B" w:rsidRDefault="008C351B" w:rsidP="002705FC">
      <w:pPr>
        <w:pStyle w:val="21"/>
        <w:shd w:val="clear" w:color="auto" w:fill="auto"/>
        <w:tabs>
          <w:tab w:val="left" w:pos="1098"/>
        </w:tabs>
        <w:spacing w:before="0" w:after="0" w:line="317" w:lineRule="exact"/>
        <w:ind w:firstLine="0"/>
        <w:rPr>
          <w:bCs/>
        </w:rPr>
      </w:pPr>
      <w:r>
        <w:t xml:space="preserve">          2.</w:t>
      </w:r>
      <w:r w:rsidRPr="00556D82">
        <w:t xml:space="preserve">Признать утратившим силу постановление администрации Усть-Катавского </w:t>
      </w:r>
      <w:r>
        <w:t>го</w:t>
      </w:r>
      <w:r w:rsidRPr="00556D82">
        <w:t xml:space="preserve">родского округа от 10.02.2012 № 77 </w:t>
      </w:r>
      <w:r>
        <w:t>«</w:t>
      </w:r>
      <w:r w:rsidRPr="00556D82">
        <w:t>О порядке предоставления муниципальным бюджетным и муниципальным автономным учреждениям бюджетных инвестиций</w:t>
      </w:r>
      <w:r>
        <w:t xml:space="preserve"> </w:t>
      </w:r>
      <w:r w:rsidRPr="00556D82">
        <w:rPr>
          <w:bCs/>
        </w:rPr>
        <w:t>из бюджета Усть-Катавского городского</w:t>
      </w:r>
      <w:r>
        <w:rPr>
          <w:bCs/>
        </w:rPr>
        <w:t xml:space="preserve"> </w:t>
      </w:r>
      <w:r w:rsidRPr="00556D82">
        <w:rPr>
          <w:bCs/>
        </w:rPr>
        <w:t>округа</w:t>
      </w:r>
      <w:r>
        <w:rPr>
          <w:bCs/>
        </w:rPr>
        <w:t>».</w:t>
      </w:r>
    </w:p>
    <w:p w:rsidR="008C351B" w:rsidRDefault="008C351B">
      <w:pPr>
        <w:pStyle w:val="21"/>
        <w:shd w:val="clear" w:color="auto" w:fill="auto"/>
        <w:tabs>
          <w:tab w:val="left" w:pos="1098"/>
        </w:tabs>
        <w:spacing w:before="0" w:after="0" w:line="317" w:lineRule="exact"/>
        <w:ind w:firstLine="0"/>
      </w:pPr>
      <w:r>
        <w:rPr>
          <w:bCs/>
        </w:rPr>
        <w:t xml:space="preserve">         3.О</w:t>
      </w:r>
      <w:r>
        <w:t>рганизацию выполнения настоящего постановления возложить на заместителя главы Усть-Катавского городского округа - начальника финансового управления Логинову А.П.</w:t>
      </w:r>
    </w:p>
    <w:p w:rsidR="008C351B" w:rsidRDefault="008C351B" w:rsidP="002705FC">
      <w:pPr>
        <w:pStyle w:val="21"/>
        <w:shd w:val="clear" w:color="auto" w:fill="auto"/>
        <w:tabs>
          <w:tab w:val="left" w:pos="1098"/>
        </w:tabs>
        <w:spacing w:before="0" w:after="0" w:line="317" w:lineRule="exact"/>
        <w:ind w:firstLine="0"/>
        <w:rPr>
          <w:lang w:eastAsia="en-US"/>
        </w:rPr>
      </w:pPr>
      <w:r>
        <w:t xml:space="preserve">        4.Начальнику общего отдела администрации Усть-Катавского городского </w:t>
      </w:r>
      <w:r>
        <w:lastRenderedPageBreak/>
        <w:t xml:space="preserve">округа Толоконниковой О.Л. обнародовать настоящее постановление на информационном стенде администрации Усть-Катавского городского округа и разместить на сайте администрации Усть-Катавского городского округа </w:t>
      </w:r>
      <w:hyperlink r:id="rId8" w:history="1">
        <w:r>
          <w:rPr>
            <w:rStyle w:val="a3"/>
          </w:rPr>
          <w:t>www.ukgo.su</w:t>
        </w:r>
      </w:hyperlink>
      <w:r w:rsidRPr="00FA6334">
        <w:rPr>
          <w:lang w:eastAsia="en-US"/>
        </w:rPr>
        <w:t>.</w:t>
      </w:r>
    </w:p>
    <w:p w:rsidR="008C351B" w:rsidRDefault="008C351B" w:rsidP="002705FC">
      <w:pPr>
        <w:pStyle w:val="21"/>
        <w:shd w:val="clear" w:color="auto" w:fill="auto"/>
        <w:tabs>
          <w:tab w:val="left" w:pos="1098"/>
        </w:tabs>
        <w:spacing w:before="0" w:after="0" w:line="317" w:lineRule="exact"/>
        <w:ind w:firstLine="0"/>
      </w:pPr>
      <w:r>
        <w:rPr>
          <w:lang w:eastAsia="en-US"/>
        </w:rPr>
        <w:t xml:space="preserve">        5. Н</w:t>
      </w:r>
      <w:r>
        <w:t>астоящее постановление вступает в силу с момента подписания.</w:t>
      </w:r>
    </w:p>
    <w:p w:rsidR="008C351B" w:rsidRDefault="008C351B">
      <w:pPr>
        <w:pStyle w:val="21"/>
        <w:shd w:val="clear" w:color="auto" w:fill="auto"/>
        <w:tabs>
          <w:tab w:val="left" w:pos="6639"/>
        </w:tabs>
        <w:spacing w:before="0" w:after="0" w:line="317" w:lineRule="exact"/>
        <w:ind w:left="140" w:firstLine="0"/>
      </w:pPr>
    </w:p>
    <w:p w:rsidR="008C351B" w:rsidRDefault="008C351B">
      <w:pPr>
        <w:pStyle w:val="21"/>
        <w:shd w:val="clear" w:color="auto" w:fill="auto"/>
        <w:tabs>
          <w:tab w:val="left" w:pos="6639"/>
        </w:tabs>
        <w:spacing w:before="0" w:after="0" w:line="317" w:lineRule="exact"/>
        <w:ind w:left="140" w:firstLine="0"/>
      </w:pPr>
    </w:p>
    <w:p w:rsidR="008C351B" w:rsidRDefault="008C351B">
      <w:pPr>
        <w:pStyle w:val="21"/>
        <w:shd w:val="clear" w:color="auto" w:fill="auto"/>
        <w:tabs>
          <w:tab w:val="left" w:pos="6639"/>
        </w:tabs>
        <w:spacing w:before="0" w:after="0" w:line="317" w:lineRule="exact"/>
        <w:ind w:left="140" w:firstLine="0"/>
      </w:pPr>
    </w:p>
    <w:p w:rsidR="008C351B" w:rsidRDefault="008C351B">
      <w:pPr>
        <w:pStyle w:val="21"/>
        <w:shd w:val="clear" w:color="auto" w:fill="auto"/>
        <w:tabs>
          <w:tab w:val="left" w:pos="6639"/>
        </w:tabs>
        <w:spacing w:before="0" w:after="0" w:line="317" w:lineRule="exact"/>
        <w:ind w:left="140" w:firstLine="0"/>
      </w:pPr>
      <w:r>
        <w:t>Глава Усть-Катавского</w:t>
      </w:r>
      <w:r>
        <w:tab/>
        <w:t xml:space="preserve">               С.Д.</w:t>
      </w:r>
      <w:r w:rsidR="00BE3965">
        <w:t xml:space="preserve"> </w:t>
      </w:r>
      <w:r>
        <w:t>Семков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left="140" w:firstLine="0"/>
      </w:pPr>
      <w:r>
        <w:t>городского округа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left="140" w:firstLine="0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</w:p>
    <w:p w:rsidR="008C351B" w:rsidRDefault="008C351B">
      <w:pPr>
        <w:pStyle w:val="21"/>
        <w:shd w:val="clear" w:color="auto" w:fill="auto"/>
        <w:spacing w:before="0" w:after="304" w:line="322" w:lineRule="exact"/>
        <w:ind w:left="6320" w:firstLine="0"/>
        <w:jc w:val="right"/>
      </w:pPr>
      <w:r>
        <w:lastRenderedPageBreak/>
        <w:t>Приложение к постановлению администрации Усть-Катавского городского округа от 22.11.2016г. № 1490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right="100" w:firstLine="0"/>
        <w:jc w:val="center"/>
      </w:pPr>
      <w:r>
        <w:t>Порядок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right="100" w:firstLine="0"/>
        <w:jc w:val="center"/>
      </w:pPr>
      <w:r>
        <w:t>прин</w:t>
      </w:r>
      <w:r w:rsidRPr="002705FC">
        <w:t xml:space="preserve">ятия решений о предоставлении бюджетных ассигнований </w:t>
      </w:r>
      <w:proofErr w:type="gramStart"/>
      <w:r w:rsidRPr="002705FC">
        <w:t>на</w:t>
      </w:r>
      <w:proofErr w:type="gramEnd"/>
      <w:r w:rsidRPr="002705FC">
        <w:t xml:space="preserve"> 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right="100" w:firstLine="0"/>
        <w:jc w:val="center"/>
      </w:pPr>
      <w:r w:rsidRPr="002705FC">
        <w:t>осуществление за счет субсидий из бюджета</w:t>
      </w:r>
      <w:r>
        <w:t xml:space="preserve"> Усть-Катавского городского округа</w:t>
      </w:r>
      <w:r w:rsidRPr="002705FC">
        <w:t xml:space="preserve"> капитальных вложений в объекты капитального строительства </w:t>
      </w:r>
      <w:r>
        <w:t xml:space="preserve">муниципальной </w:t>
      </w:r>
      <w:r w:rsidRPr="002705FC">
        <w:t xml:space="preserve">собственности </w:t>
      </w:r>
      <w:r>
        <w:t>Усть-Катавского городского округа и</w:t>
      </w:r>
      <w:r w:rsidRPr="002705FC">
        <w:t xml:space="preserve"> </w:t>
      </w:r>
      <w:r>
        <w:t>(</w:t>
      </w:r>
      <w:r w:rsidRPr="002705FC">
        <w:t>или</w:t>
      </w:r>
      <w:r>
        <w:t>)</w:t>
      </w:r>
      <w:r w:rsidRPr="002705FC">
        <w:t xml:space="preserve"> приобретение объектов недвижимого имущества в </w:t>
      </w:r>
      <w:r>
        <w:t xml:space="preserve">муниципальную </w:t>
      </w:r>
      <w:r w:rsidRPr="002705FC">
        <w:t xml:space="preserve"> собственность </w:t>
      </w:r>
      <w:r>
        <w:t>Усть-Катавского городского округа</w:t>
      </w:r>
      <w:r w:rsidRPr="002705FC">
        <w:t xml:space="preserve"> и предоставления указанных субсидий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right="100" w:firstLine="0"/>
        <w:jc w:val="center"/>
      </w:pPr>
    </w:p>
    <w:p w:rsidR="008C351B" w:rsidRDefault="008C351B">
      <w:pPr>
        <w:pStyle w:val="21"/>
        <w:numPr>
          <w:ilvl w:val="0"/>
          <w:numId w:val="2"/>
        </w:numPr>
        <w:shd w:val="clear" w:color="auto" w:fill="auto"/>
        <w:tabs>
          <w:tab w:val="left" w:pos="4489"/>
        </w:tabs>
        <w:spacing w:before="0" w:after="248" w:line="280" w:lineRule="exact"/>
        <w:ind w:left="4200" w:firstLine="0"/>
      </w:pPr>
      <w:r>
        <w:t>Общие положения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3"/>
      <w:r w:rsidRPr="000974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97443">
        <w:rPr>
          <w:rFonts w:ascii="Times New Roman" w:hAnsi="Times New Roman" w:cs="Times New Roman"/>
          <w:sz w:val="28"/>
          <w:szCs w:val="28"/>
        </w:rPr>
        <w:t>Настоящий Порядок принятия решений о предоставлении бюджетных ассигнований на осуществление за счет субсидий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 </w:t>
      </w:r>
      <w:r w:rsidRPr="00097443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7443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97443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 xml:space="preserve"> и предоставления указанных субсидий (далее именуется - Порядок) определяет правила принятия решений о предоставлении бюджетных ассигнований на осуществление за счет субсидий</w:t>
      </w:r>
      <w:proofErr w:type="gramEnd"/>
      <w:r w:rsidRPr="00097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44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097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97443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097443">
        <w:rPr>
          <w:rFonts w:ascii="Times New Roman" w:hAnsi="Times New Roman" w:cs="Times New Roman"/>
          <w:sz w:val="28"/>
          <w:szCs w:val="28"/>
        </w:rPr>
        <w:t xml:space="preserve">(далее именуются - учреждения), </w:t>
      </w:r>
      <w:r>
        <w:rPr>
          <w:rFonts w:ascii="Times New Roman" w:hAnsi="Times New Roman" w:cs="Times New Roman"/>
          <w:sz w:val="28"/>
          <w:szCs w:val="28"/>
        </w:rPr>
        <w:t>муниципальным у</w:t>
      </w:r>
      <w:r w:rsidRPr="00097443">
        <w:rPr>
          <w:rFonts w:ascii="Times New Roman" w:hAnsi="Times New Roman" w:cs="Times New Roman"/>
          <w:sz w:val="28"/>
          <w:szCs w:val="28"/>
        </w:rPr>
        <w:t xml:space="preserve">нитарным предприятиям (далее именуются - предприятия) 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7443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443">
        <w:rPr>
          <w:rFonts w:ascii="Times New Roman" w:hAnsi="Times New Roman" w:cs="Times New Roman"/>
          <w:sz w:val="28"/>
          <w:szCs w:val="28"/>
        </w:rPr>
        <w:t xml:space="preserve">или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97443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097443">
        <w:rPr>
          <w:rFonts w:ascii="Times New Roman" w:hAnsi="Times New Roman" w:cs="Times New Roman"/>
          <w:sz w:val="28"/>
          <w:szCs w:val="28"/>
        </w:rPr>
        <w:t>(далее именуются соответственно - решение, объекты капитального строительства, объекты недвижимого имущества, субсидии) и предоставления указанных субсидий.</w:t>
      </w:r>
      <w:proofErr w:type="gramEnd"/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"/>
      <w:bookmarkEnd w:id="0"/>
      <w:r w:rsidRPr="00097443">
        <w:rPr>
          <w:rFonts w:ascii="Times New Roman" w:hAnsi="Times New Roman" w:cs="Times New Roman"/>
          <w:sz w:val="28"/>
          <w:szCs w:val="28"/>
        </w:rPr>
        <w:t xml:space="preserve">2. Не допускается при исполнении бюджета предоставление субсидий в отношении объектов капитального строительства или объектов недвижимого имущества, по которым принято решение о подготовке и реализации бюджетных инвестиций в объекты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7443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5"/>
      <w:bookmarkEnd w:id="1"/>
      <w:r w:rsidRPr="000974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97443">
        <w:rPr>
          <w:rFonts w:ascii="Times New Roman" w:hAnsi="Times New Roman" w:cs="Times New Roman"/>
          <w:sz w:val="28"/>
          <w:szCs w:val="28"/>
        </w:rPr>
        <w:t xml:space="preserve">Отбор объектов капитального строительства, объектов недвижимого имущества производится с учетом приоритетов и целей развития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 xml:space="preserve"> исходя из прогнозов и программ социально-экономического развития, концепций и стратегий развития на среднесрочный и долгосрочный периоды, поручений </w:t>
      </w:r>
      <w:r>
        <w:rPr>
          <w:rFonts w:ascii="Times New Roman" w:hAnsi="Times New Roman" w:cs="Times New Roman"/>
          <w:sz w:val="28"/>
          <w:szCs w:val="28"/>
        </w:rPr>
        <w:t xml:space="preserve">главы Усть-Катавского городского округа, </w:t>
      </w:r>
      <w:r w:rsidRPr="00097443">
        <w:rPr>
          <w:rFonts w:ascii="Times New Roman" w:hAnsi="Times New Roman" w:cs="Times New Roman"/>
          <w:sz w:val="28"/>
          <w:szCs w:val="28"/>
        </w:rPr>
        <w:t>предложений учреждений, предприятий.</w:t>
      </w:r>
      <w:proofErr w:type="gramEnd"/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6"/>
      <w:bookmarkEnd w:id="2"/>
      <w:r w:rsidRPr="00097443">
        <w:rPr>
          <w:rFonts w:ascii="Times New Roman" w:hAnsi="Times New Roman" w:cs="Times New Roman"/>
          <w:sz w:val="28"/>
          <w:szCs w:val="28"/>
        </w:rPr>
        <w:t xml:space="preserve">4. Осуществление капитальных вложений в объекты капитального строительства, объекты недвижимого имущества за счет субсидий влечет увеличение стоимости основных средств, находящихся на праве оперативного управления у учреждений и предприятий. Осуществление капитальных вложений за счет субсидий в объекты капитального строительства, объекты недвижимого имущества предприятий, </w:t>
      </w:r>
      <w:r w:rsidRPr="00097443">
        <w:rPr>
          <w:rFonts w:ascii="Times New Roman" w:hAnsi="Times New Roman" w:cs="Times New Roman"/>
          <w:sz w:val="28"/>
          <w:szCs w:val="28"/>
        </w:rPr>
        <w:lastRenderedPageBreak/>
        <w:t>основанных на праве хозяйственного ведения, влечет увеличение их уставного фонда.</w:t>
      </w:r>
    </w:p>
    <w:p w:rsidR="008C351B" w:rsidRPr="00097443" w:rsidRDefault="008C351B" w:rsidP="00097443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4" w:name="sub_1016"/>
      <w:bookmarkEnd w:id="3"/>
      <w:r w:rsidRPr="00097443">
        <w:rPr>
          <w:rFonts w:ascii="Times New Roman" w:hAnsi="Times New Roman"/>
          <w:b w:val="0"/>
          <w:sz w:val="28"/>
          <w:szCs w:val="28"/>
        </w:rPr>
        <w:t>II. Подготовка проекта решения</w:t>
      </w:r>
    </w:p>
    <w:bookmarkEnd w:id="4"/>
    <w:p w:rsidR="008C351B" w:rsidRPr="00097443" w:rsidRDefault="008C351B" w:rsidP="00097443">
      <w:pPr>
        <w:rPr>
          <w:rFonts w:ascii="Times New Roman" w:hAnsi="Times New Roman" w:cs="Times New Roman"/>
          <w:sz w:val="28"/>
          <w:szCs w:val="28"/>
        </w:rPr>
      </w:pP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8"/>
      <w:r w:rsidRPr="00097443">
        <w:rPr>
          <w:rFonts w:ascii="Times New Roman" w:hAnsi="Times New Roman" w:cs="Times New Roman"/>
          <w:sz w:val="28"/>
          <w:szCs w:val="28"/>
        </w:rPr>
        <w:t xml:space="preserve">5. Инициатором подготовки проекта решения вправе выступать предполагаемый главный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97443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(учредитель)</w:t>
      </w:r>
      <w:r w:rsidRPr="00097443">
        <w:rPr>
          <w:rFonts w:ascii="Times New Roman" w:hAnsi="Times New Roman" w:cs="Times New Roman"/>
          <w:sz w:val="28"/>
          <w:szCs w:val="28"/>
        </w:rPr>
        <w:t>, ответственный за реализацию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97443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>, в рамках которой планируется предоставление субсидии (далее именуется - главный распорядитель).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5"/>
      <w:r w:rsidRPr="00097443">
        <w:rPr>
          <w:rFonts w:ascii="Times New Roman" w:hAnsi="Times New Roman" w:cs="Times New Roman"/>
          <w:sz w:val="28"/>
          <w:szCs w:val="28"/>
        </w:rPr>
        <w:t xml:space="preserve">6. Главный распорядитель подготавливает проект решения в форме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В проект решения допустимо включение нескольких объектов капитального строительства и (или) объектов недвижимого имущества.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"/>
      <w:r w:rsidRPr="00097443">
        <w:rPr>
          <w:rFonts w:ascii="Times New Roman" w:hAnsi="Times New Roman" w:cs="Times New Roman"/>
          <w:sz w:val="28"/>
          <w:szCs w:val="28"/>
        </w:rPr>
        <w:t>7. Проект решения содержит следующую информацию в отношении каждого объекта капитального строительства или объекта недвижимого имущества:</w:t>
      </w:r>
    </w:p>
    <w:bookmarkEnd w:id="7"/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1) наименование объекта капитального строительства либо наименование объекта недвижимого имущества;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2) направление инвестирования (строительство (реконструкция, в том числе с элементами реставрации), техническое перевооружение, приобретение);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3) наименование главного распорядителя;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4) мощность (прирост мощности) объекта капитального строительства, подлежащая вводу, мощность объекта недвижимого имущества;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 капитального строительства (объекта недвижимого имущества);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6) сметная стоимость объекта капитального строительства либо стоимость приобретения объекта недвижимого имущества (в ценах соответствующих лет);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7) распределение (по годам реализации) сметной стоимости объекта капитального строительства либо стоимости приобретения объекта недвижимого имущества, рассчитанной в ценах соответствующих лет;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8) общий (предельный) размер субсидии;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9) распределение (по годам реализации) общего (предельного) размера субсидии;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10) общий размер средств учреждения либо предприятия, направляемых на реализацию инвестиций, рассчитанный в ценах соответствующих лет;</w:t>
      </w:r>
    </w:p>
    <w:p w:rsidR="008C351B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11) распределение (по годам реализации) общего размера средств учреждения либо предприятия, направляемых на реализацию инвестиций, рассчитанного в ценах соответствующих лет.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1"/>
      <w:r w:rsidRPr="00097443">
        <w:rPr>
          <w:rFonts w:ascii="Times New Roman" w:hAnsi="Times New Roman" w:cs="Times New Roman"/>
          <w:sz w:val="28"/>
          <w:szCs w:val="28"/>
        </w:rPr>
        <w:t xml:space="preserve">8. Главный распорядитель направляет согласованный с учреждением и (или) предприятием проект решения, финансово-экономическое обоснование, пояснительную записку, документы и материалы, обосновывающие сведения, указанные в пояснительной записке (далее именуются - документы), 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hyperlink r:id="rId9" w:history="1">
        <w:r w:rsidRPr="00DA24B6">
          <w:rPr>
            <w:rStyle w:val="a6"/>
            <w:rFonts w:ascii="Times New Roman" w:hAnsi="Times New Roman"/>
            <w:color w:val="auto"/>
            <w:sz w:val="28"/>
            <w:szCs w:val="28"/>
          </w:rPr>
          <w:t>омиссию</w:t>
        </w:r>
        <w:proofErr w:type="gramEnd"/>
      </w:hyperlink>
      <w:r w:rsidRPr="00097443">
        <w:rPr>
          <w:rFonts w:ascii="Times New Roman" w:hAnsi="Times New Roman" w:cs="Times New Roman"/>
          <w:sz w:val="28"/>
          <w:szCs w:val="28"/>
        </w:rPr>
        <w:t xml:space="preserve"> по оценке и анализу объектов, планируемых к проектированию и строительству на территории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>, созда</w:t>
      </w:r>
      <w:r>
        <w:rPr>
          <w:rFonts w:ascii="Times New Roman" w:hAnsi="Times New Roman" w:cs="Times New Roman"/>
          <w:sz w:val="28"/>
          <w:szCs w:val="28"/>
        </w:rPr>
        <w:t xml:space="preserve">ваемую отдельным постановлением администрации </w:t>
      </w:r>
      <w:r w:rsidRPr="00097443">
        <w:rPr>
          <w:rFonts w:ascii="Times New Roman" w:hAnsi="Times New Roman" w:cs="Times New Roman"/>
          <w:sz w:val="28"/>
          <w:szCs w:val="28"/>
        </w:rPr>
        <w:t>(далее именуется - комиссия МВК).</w:t>
      </w:r>
    </w:p>
    <w:bookmarkEnd w:id="8"/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 xml:space="preserve">Пояснительная записка должна содержать сведения об эффективности использования средств бюджета, направляемых на капитальные вложения в </w:t>
      </w:r>
      <w:r w:rsidRPr="00097443">
        <w:rPr>
          <w:rFonts w:ascii="Times New Roman" w:hAnsi="Times New Roman" w:cs="Times New Roman"/>
          <w:sz w:val="28"/>
          <w:szCs w:val="28"/>
        </w:rPr>
        <w:lastRenderedPageBreak/>
        <w:t>объекты капитального строительства, объекты недвижимого имущества, и об объеме эксплуатационных расходов, необходимых для содержания объекта капитального строительства или объекта недвижимого имущества после ввода его в эксплуатацию (приобретения), и источниках их финансового обеспечения.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r w:rsidRPr="00097443">
        <w:rPr>
          <w:rFonts w:ascii="Times New Roman" w:hAnsi="Times New Roman" w:cs="Times New Roman"/>
          <w:sz w:val="28"/>
          <w:szCs w:val="28"/>
        </w:rPr>
        <w:t>Для предприятий источником финансового обеспечения эксплуатационных расходов не могут являться средства, предоставляемые из бюджета</w:t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 xml:space="preserve">. Для учреждений объем финансового обеспечения эксплуатационных расходов за счет средств, предоставляемых из бюджета, не может превышать размер соответствующих нормативных затрат, применяемых при расчете 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97443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97443">
        <w:rPr>
          <w:rFonts w:ascii="Times New Roman" w:hAnsi="Times New Roman" w:cs="Times New Roman"/>
          <w:sz w:val="28"/>
          <w:szCs w:val="28"/>
        </w:rPr>
        <w:t>услуг (выполнение работ).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2"/>
      <w:r w:rsidRPr="00097443">
        <w:rPr>
          <w:rFonts w:ascii="Times New Roman" w:hAnsi="Times New Roman" w:cs="Times New Roman"/>
          <w:sz w:val="28"/>
          <w:szCs w:val="28"/>
        </w:rPr>
        <w:t xml:space="preserve">9. Комиссия МВК принимает решение, имеющее рекомендательный характер, о целесообразности (нецелесообразности) осуществления капитальных вложений в объекты капитального строительства, объекты недвижимого имущества в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97443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проекта решения и документов.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"/>
      <w:bookmarkEnd w:id="9"/>
      <w:r w:rsidRPr="00097443">
        <w:rPr>
          <w:rFonts w:ascii="Times New Roman" w:hAnsi="Times New Roman" w:cs="Times New Roman"/>
          <w:sz w:val="28"/>
          <w:szCs w:val="28"/>
        </w:rPr>
        <w:t xml:space="preserve">10. Решение комиссии МВК, финансово-экономическое обоснование, пояснительная записка, документы и материалы, обосновывающие сведения, указанные в пояснительной записке, прилагаются к проекту решения (в форме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>).</w:t>
      </w:r>
    </w:p>
    <w:p w:rsidR="008C351B" w:rsidRPr="00097443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4"/>
      <w:bookmarkEnd w:id="10"/>
      <w:r w:rsidRPr="00097443">
        <w:rPr>
          <w:rFonts w:ascii="Times New Roman" w:hAnsi="Times New Roman" w:cs="Times New Roman"/>
          <w:sz w:val="28"/>
          <w:szCs w:val="28"/>
        </w:rPr>
        <w:t>11. Главный распорядитель согласовывает указанный проект постановления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инструкцией по делопроизводству администрации 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>.</w:t>
      </w:r>
    </w:p>
    <w:p w:rsidR="008C351B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5"/>
      <w:bookmarkEnd w:id="11"/>
      <w:r w:rsidRPr="00097443">
        <w:rPr>
          <w:rFonts w:ascii="Times New Roman" w:hAnsi="Times New Roman" w:cs="Times New Roman"/>
          <w:sz w:val="28"/>
          <w:szCs w:val="28"/>
        </w:rPr>
        <w:t xml:space="preserve">12. Внесение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</w:t>
      </w:r>
      <w:r w:rsidRPr="00097443">
        <w:rPr>
          <w:rFonts w:ascii="Times New Roman" w:hAnsi="Times New Roman" w:cs="Times New Roman"/>
          <w:sz w:val="28"/>
          <w:szCs w:val="28"/>
        </w:rPr>
        <w:t xml:space="preserve"> о принятии решения осуществляется в соответствии с правилами,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в пункте 11 </w:t>
      </w:r>
      <w:r w:rsidRPr="00097443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97443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7443">
        <w:rPr>
          <w:rFonts w:ascii="Times New Roman" w:hAnsi="Times New Roman" w:cs="Times New Roman"/>
          <w:sz w:val="28"/>
          <w:szCs w:val="28"/>
        </w:rPr>
        <w:t>.</w:t>
      </w:r>
    </w:p>
    <w:p w:rsidR="008C351B" w:rsidRDefault="008C351B" w:rsidP="00097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51B" w:rsidRPr="00DA24B6" w:rsidRDefault="008C351B" w:rsidP="00097443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3" w:name="sub_1024"/>
      <w:bookmarkEnd w:id="12"/>
      <w:r w:rsidRPr="00DA24B6">
        <w:rPr>
          <w:rFonts w:ascii="Times New Roman" w:hAnsi="Times New Roman"/>
          <w:b w:val="0"/>
          <w:sz w:val="28"/>
          <w:szCs w:val="28"/>
        </w:rPr>
        <w:t>III. Предоставление субсидий</w:t>
      </w:r>
    </w:p>
    <w:bookmarkEnd w:id="13"/>
    <w:p w:rsidR="008C351B" w:rsidRDefault="008C351B" w:rsidP="00097443"/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7"/>
      <w:r w:rsidRPr="00DA24B6">
        <w:rPr>
          <w:rFonts w:ascii="Times New Roman" w:hAnsi="Times New Roman" w:cs="Times New Roman"/>
          <w:sz w:val="28"/>
          <w:szCs w:val="28"/>
        </w:rPr>
        <w:t xml:space="preserve">13. Субсидии предоставляются учреждениям, предприятиям в пределах бюджетных ассигнований на предоставление субсидий,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DA24B6">
        <w:rPr>
          <w:rFonts w:ascii="Times New Roman" w:hAnsi="Times New Roman" w:cs="Times New Roman"/>
          <w:sz w:val="28"/>
          <w:szCs w:val="28"/>
        </w:rPr>
        <w:t xml:space="preserve">о бюджете на соответствующий финансовый год и на плановый период, и лимитов бюджетных обязательств, доведенных в установленном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DA24B6">
        <w:rPr>
          <w:rFonts w:ascii="Times New Roman" w:hAnsi="Times New Roman" w:cs="Times New Roman"/>
          <w:sz w:val="28"/>
          <w:szCs w:val="28"/>
        </w:rPr>
        <w:t>на цели предоставления субсидий.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8"/>
      <w:bookmarkEnd w:id="14"/>
      <w:r w:rsidRPr="00DA24B6">
        <w:rPr>
          <w:rFonts w:ascii="Times New Roman" w:hAnsi="Times New Roman" w:cs="Times New Roman"/>
          <w:sz w:val="28"/>
          <w:szCs w:val="28"/>
        </w:rPr>
        <w:t xml:space="preserve">14. Предоставление субсидии осуществляется в соответствии с соглашением о предоставлении субсидии, заключаемым между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DA24B6">
        <w:rPr>
          <w:rFonts w:ascii="Times New Roman" w:hAnsi="Times New Roman" w:cs="Times New Roman"/>
          <w:sz w:val="28"/>
          <w:szCs w:val="28"/>
        </w:rPr>
        <w:t>, предоставляющим субсидию, и учреждением, предприятием (далее именуется - соглашение о предоставлении субсидии) на срок действия утвержденных лимитов бюджетных обязательств.</w:t>
      </w:r>
    </w:p>
    <w:bookmarkEnd w:id="15"/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 xml:space="preserve">Решениями </w:t>
      </w: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</w:t>
      </w:r>
      <w:r w:rsidRPr="00DA24B6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</w:t>
      </w:r>
      <w:r w:rsidRPr="000D2A08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hyperlink r:id="rId10" w:history="1">
        <w:r w:rsidRPr="000D2A08">
          <w:rPr>
            <w:rStyle w:val="a6"/>
            <w:rFonts w:ascii="Times New Roman" w:hAnsi="Times New Roman"/>
            <w:color w:val="auto"/>
            <w:sz w:val="28"/>
            <w:szCs w:val="28"/>
          </w:rPr>
          <w:t>абзацем четырнадцатым пункта 4 статьи 78</w:t>
        </w:r>
        <w:r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</w:hyperlink>
      <w:r>
        <w:t>2</w:t>
      </w:r>
      <w:r w:rsidRPr="00DA24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DA24B6">
        <w:rPr>
          <w:rFonts w:ascii="Times New Roman" w:hAnsi="Times New Roman" w:cs="Times New Roman"/>
          <w:sz w:val="28"/>
          <w:szCs w:val="28"/>
        </w:rPr>
        <w:t>лимитов бюджетных обязательств на предоставление субсидий.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9"/>
      <w:r w:rsidRPr="00DA24B6">
        <w:rPr>
          <w:rFonts w:ascii="Times New Roman" w:hAnsi="Times New Roman" w:cs="Times New Roman"/>
          <w:sz w:val="28"/>
          <w:szCs w:val="28"/>
        </w:rPr>
        <w:t xml:space="preserve">15. Соглашение о предоставлении субсидии может быть заключено в отношении </w:t>
      </w:r>
      <w:r w:rsidRPr="00DA24B6">
        <w:rPr>
          <w:rFonts w:ascii="Times New Roman" w:hAnsi="Times New Roman" w:cs="Times New Roman"/>
          <w:sz w:val="28"/>
          <w:szCs w:val="28"/>
        </w:rPr>
        <w:lastRenderedPageBreak/>
        <w:t>нескольких объектов капитального строительства и (или) объектов недвижимого имущества и должно содержать в том числе:</w:t>
      </w:r>
    </w:p>
    <w:bookmarkEnd w:id="16"/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4B6">
        <w:rPr>
          <w:rFonts w:ascii="Times New Roman" w:hAnsi="Times New Roman" w:cs="Times New Roman"/>
          <w:sz w:val="28"/>
          <w:szCs w:val="28"/>
        </w:rPr>
        <w:t>1) цель предоставления субсидии и ее объем с разбивкой по годам в отношении каждого объекта капитального строительства или объекта недвижимого имущества,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решению, а</w:t>
      </w:r>
      <w:proofErr w:type="gramEnd"/>
      <w:r w:rsidRPr="00DA24B6">
        <w:rPr>
          <w:rFonts w:ascii="Times New Roman" w:hAnsi="Times New Roman" w:cs="Times New Roman"/>
          <w:sz w:val="28"/>
          <w:szCs w:val="28"/>
        </w:rPr>
        <w:t xml:space="preserve"> также общего объема капитальных вложений в объект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4B6">
        <w:rPr>
          <w:rFonts w:ascii="Times New Roman" w:hAnsi="Times New Roman" w:cs="Times New Roman"/>
          <w:sz w:val="28"/>
          <w:szCs w:val="28"/>
        </w:rPr>
        <w:t>собственности за счет всех источников финансового обеспечения, в том числе объема предоставляемой субсидии, соответствующих решению;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>2) 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>3) условие о соблюдении учреждением,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 xml:space="preserve">4) положения, устанавливающие обязанность учреждения, предприятия по открытию в </w:t>
      </w:r>
      <w:r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Усть-Катавского городского округа </w:t>
      </w:r>
      <w:r w:rsidRPr="00DA24B6">
        <w:rPr>
          <w:rFonts w:ascii="Times New Roman" w:hAnsi="Times New Roman" w:cs="Times New Roman"/>
          <w:sz w:val="28"/>
          <w:szCs w:val="28"/>
        </w:rPr>
        <w:t>лицевого счета для учета операций по получению и использованию субсидий;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5"/>
      <w:proofErr w:type="gramStart"/>
      <w:r w:rsidRPr="00DA24B6">
        <w:rPr>
          <w:rFonts w:ascii="Times New Roman" w:hAnsi="Times New Roman" w:cs="Times New Roman"/>
          <w:sz w:val="28"/>
          <w:szCs w:val="28"/>
        </w:rPr>
        <w:t>5) обязательство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</w:t>
      </w:r>
      <w:proofErr w:type="gramEnd"/>
      <w:r w:rsidRPr="00DA24B6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DA24B6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DA24B6">
        <w:rPr>
          <w:rFonts w:ascii="Times New Roman" w:hAnsi="Times New Roman" w:cs="Times New Roman"/>
          <w:sz w:val="28"/>
          <w:szCs w:val="28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bookmarkEnd w:id="17"/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 xml:space="preserve">6) обязательство учреждения осуществлять расходы, связанные с проведением мероприятий, указанных в </w:t>
      </w:r>
      <w:hyperlink w:anchor="sub_1025" w:history="1">
        <w:r w:rsidRPr="000D2A08">
          <w:rPr>
            <w:rStyle w:val="a6"/>
            <w:rFonts w:ascii="Times New Roman" w:hAnsi="Times New Roman"/>
            <w:color w:val="auto"/>
            <w:sz w:val="28"/>
            <w:szCs w:val="28"/>
          </w:rPr>
          <w:t>подпункте 5</w:t>
        </w:r>
      </w:hyperlink>
      <w:r w:rsidRPr="00DA24B6">
        <w:rPr>
          <w:rFonts w:ascii="Times New Roman" w:hAnsi="Times New Roman" w:cs="Times New Roman"/>
          <w:sz w:val="28"/>
          <w:szCs w:val="28"/>
        </w:rPr>
        <w:t xml:space="preserve"> настоящего пункта, без использования субсидии, если предоставление субсидии на эти цели не предусмотрено решением;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>7)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 xml:space="preserve">8)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бюджета, в объеме, не превышающем размер соответствующих нормативных затрат, применяемых при </w:t>
      </w:r>
      <w:r w:rsidRPr="00DA24B6">
        <w:rPr>
          <w:rFonts w:ascii="Times New Roman" w:hAnsi="Times New Roman" w:cs="Times New Roman"/>
          <w:sz w:val="28"/>
          <w:szCs w:val="28"/>
        </w:rPr>
        <w:lastRenderedPageBreak/>
        <w:t xml:space="preserve">расчете 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24B6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24B6">
        <w:rPr>
          <w:rFonts w:ascii="Times New Roman" w:hAnsi="Times New Roman" w:cs="Times New Roman"/>
          <w:sz w:val="28"/>
          <w:szCs w:val="28"/>
        </w:rPr>
        <w:t xml:space="preserve"> услуг (выполнение работ);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>9) сроки (порядок определения сроков) перечисления субсидии, а также положения, устанавливающие обязанность перечисления субсидии на лицевой счет для учета операций по получению и использованию субсидий, открытый в финансов</w:t>
      </w:r>
      <w:r>
        <w:rPr>
          <w:rFonts w:ascii="Times New Roman" w:hAnsi="Times New Roman" w:cs="Times New Roman"/>
          <w:sz w:val="28"/>
          <w:szCs w:val="28"/>
        </w:rPr>
        <w:t>ом управлении администрации Усть-Катавского городского округа</w:t>
      </w:r>
      <w:r w:rsidRPr="00DA24B6">
        <w:rPr>
          <w:rFonts w:ascii="Times New Roman" w:hAnsi="Times New Roman" w:cs="Times New Roman"/>
          <w:sz w:val="28"/>
          <w:szCs w:val="28"/>
        </w:rPr>
        <w:t>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 xml:space="preserve">10) положения, устанавливающие право </w:t>
      </w:r>
      <w:r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DA2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4B6">
        <w:rPr>
          <w:rFonts w:ascii="Times New Roman" w:hAnsi="Times New Roman" w:cs="Times New Roman"/>
          <w:sz w:val="28"/>
          <w:szCs w:val="28"/>
        </w:rPr>
        <w:t>предоставляющего субсидию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4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</w:t>
      </w:r>
      <w:r w:rsidRPr="00DA24B6">
        <w:rPr>
          <w:rFonts w:ascii="Times New Roman" w:hAnsi="Times New Roman" w:cs="Times New Roman"/>
          <w:sz w:val="28"/>
          <w:szCs w:val="28"/>
        </w:rPr>
        <w:t>, на проведение проверок соблюдения учреждением, предприятием условий, установленных соглашением о предоставлении субсидии;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4B6">
        <w:rPr>
          <w:rFonts w:ascii="Times New Roman" w:hAnsi="Times New Roman" w:cs="Times New Roman"/>
          <w:sz w:val="28"/>
          <w:szCs w:val="28"/>
        </w:rPr>
        <w:t xml:space="preserve">11) порядок возврата учреждением, предприятием средств в объеме остатка не использованной на начало очередного финансового года ранее перечисленной этому учреждению, предприятию субсидии в случае отсутствия решения </w:t>
      </w:r>
      <w:r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DA24B6">
        <w:rPr>
          <w:rFonts w:ascii="Times New Roman" w:hAnsi="Times New Roman" w:cs="Times New Roman"/>
          <w:sz w:val="28"/>
          <w:szCs w:val="28"/>
        </w:rPr>
        <w:t xml:space="preserve">, предоставляющего субсидию, о наличии потребности направления этих средств на цели предоставления субсидии, принятого в соответствии с </w:t>
      </w:r>
      <w:hyperlink w:anchor="sub_1022" w:history="1">
        <w:r w:rsidRPr="000D2A08">
          <w:rPr>
            <w:rStyle w:val="a6"/>
            <w:rFonts w:ascii="Times New Roman" w:hAnsi="Times New Roman"/>
            <w:color w:val="auto"/>
            <w:sz w:val="28"/>
            <w:szCs w:val="28"/>
          </w:rPr>
          <w:t>пунктом 18</w:t>
        </w:r>
      </w:hyperlink>
      <w:r w:rsidRPr="000D2A08">
        <w:rPr>
          <w:rFonts w:ascii="Times New Roman" w:hAnsi="Times New Roman" w:cs="Times New Roman"/>
          <w:color w:val="auto"/>
          <w:sz w:val="28"/>
          <w:szCs w:val="28"/>
        </w:rPr>
        <w:t xml:space="preserve"> настоя</w:t>
      </w:r>
      <w:r w:rsidRPr="00DA24B6">
        <w:rPr>
          <w:rFonts w:ascii="Times New Roman" w:hAnsi="Times New Roman" w:cs="Times New Roman"/>
          <w:sz w:val="28"/>
          <w:szCs w:val="28"/>
        </w:rPr>
        <w:t>щего Порядка;</w:t>
      </w:r>
      <w:proofErr w:type="gramEnd"/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>12) порядок возврата сумм, использованных учреждением, предприятием, в случае установления по результатам проверок фактов нарушения этим учреждением, предприятием целей и условий, определенных соглашением о предоставлении субсидии;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>13)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учреждением, предприятием условия о софинансировании капитальных вложений в объекты капитального строительства, объекты недвижимого имущества за счет иных источников, в случае, если соглашением о предоставлении субсидии предусмотрено указанное условие;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>14) порядок и сроки представления отчетности об использовании субсидии учреждением, предприятием;</w:t>
      </w:r>
    </w:p>
    <w:p w:rsidR="008C351B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 xml:space="preserve">15) случаи и порядок внесения изменений в соглашение о предоставлении субсидии, в том числе в случае уменьшения в соответствии с </w:t>
      </w:r>
      <w:hyperlink r:id="rId11" w:history="1">
        <w:r w:rsidRPr="000663BE">
          <w:rPr>
            <w:rStyle w:val="a6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DA24B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DA24B6">
        <w:rPr>
          <w:rFonts w:ascii="Times New Roman" w:hAnsi="Times New Roman" w:cs="Times New Roman"/>
          <w:sz w:val="28"/>
          <w:szCs w:val="28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D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DA5">
        <w:rPr>
          <w:rFonts w:ascii="Times New Roman" w:hAnsi="Times New Roman" w:cs="Times New Roman"/>
          <w:sz w:val="28"/>
          <w:szCs w:val="28"/>
        </w:rPr>
        <w:t xml:space="preserve">) при предоставлении субсидий учреждениям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4DA5">
        <w:rPr>
          <w:rFonts w:ascii="Times New Roman" w:hAnsi="Times New Roman" w:cs="Times New Roman"/>
          <w:sz w:val="28"/>
          <w:szCs w:val="28"/>
        </w:rPr>
        <w:t xml:space="preserve"> предприятиям, обязательным условием их предоставления, включаемым в соглашения о предоставлении субсидий является запрет приобретения за счет полученных средств иностранной валюты, за исключением операций, осуществляемых в соответствии </w:t>
      </w:r>
      <w:r w:rsidRPr="00354DA5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hyperlink r:id="rId12" w:history="1">
        <w:r w:rsidRPr="00354DA5">
          <w:rPr>
            <w:rStyle w:val="a6"/>
            <w:rFonts w:ascii="Times New Roman" w:hAnsi="Times New Roman"/>
            <w:color w:val="auto"/>
            <w:sz w:val="28"/>
            <w:szCs w:val="28"/>
          </w:rPr>
          <w:t>валютным законодательством</w:t>
        </w:r>
      </w:hyperlink>
      <w:r w:rsidRPr="00354DA5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</w:t>
      </w:r>
      <w:proofErr w:type="gramEnd"/>
      <w:r w:rsidRPr="00354DA5">
        <w:rPr>
          <w:rFonts w:ascii="Times New Roman" w:hAnsi="Times New Roman" w:cs="Times New Roman"/>
          <w:sz w:val="28"/>
          <w:szCs w:val="28"/>
        </w:rPr>
        <w:t xml:space="preserve"> правовыми актами, муниципальными правовыми актами, регулирующими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0"/>
      <w:r w:rsidRPr="00DA24B6">
        <w:rPr>
          <w:rFonts w:ascii="Times New Roman" w:hAnsi="Times New Roman" w:cs="Times New Roman"/>
          <w:sz w:val="28"/>
          <w:szCs w:val="28"/>
        </w:rPr>
        <w:t xml:space="preserve">16. Операции с субсидиями, поступающими учреждениям, предприятиям, учитываются на отдельных лицевых счетах, открываемых учреждению, предприятию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 Усть-Катавского городского округа</w:t>
      </w:r>
      <w:r w:rsidRPr="00DA24B6">
        <w:rPr>
          <w:rFonts w:ascii="Times New Roman" w:hAnsi="Times New Roman" w:cs="Times New Roman"/>
          <w:sz w:val="28"/>
          <w:szCs w:val="28"/>
        </w:rPr>
        <w:t xml:space="preserve"> в </w:t>
      </w:r>
      <w:r w:rsidRPr="00DA24B6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DA24B6">
        <w:rPr>
          <w:rFonts w:ascii="Times New Roman" w:hAnsi="Times New Roman" w:cs="Times New Roman"/>
          <w:sz w:val="28"/>
          <w:szCs w:val="28"/>
        </w:rPr>
        <w:t>.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1"/>
      <w:bookmarkEnd w:id="18"/>
      <w:r w:rsidRPr="00DA24B6">
        <w:rPr>
          <w:rFonts w:ascii="Times New Roman" w:hAnsi="Times New Roman" w:cs="Times New Roman"/>
          <w:sz w:val="28"/>
          <w:szCs w:val="28"/>
        </w:rPr>
        <w:t xml:space="preserve">17.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финансовом управлении Усть-Катавского городского округа</w:t>
      </w:r>
      <w:r w:rsidRPr="00DA24B6">
        <w:rPr>
          <w:rFonts w:ascii="Times New Roman" w:hAnsi="Times New Roman" w:cs="Times New Roman"/>
          <w:sz w:val="28"/>
          <w:szCs w:val="28"/>
        </w:rPr>
        <w:t>.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2"/>
      <w:bookmarkEnd w:id="19"/>
      <w:r w:rsidRPr="00DA24B6">
        <w:rPr>
          <w:rFonts w:ascii="Times New Roman" w:hAnsi="Times New Roman" w:cs="Times New Roman"/>
          <w:sz w:val="28"/>
          <w:szCs w:val="28"/>
        </w:rPr>
        <w:t xml:space="preserve">18. Не использованные на начало очередного финансового года остатки субсидий, в отношении которых </w:t>
      </w:r>
      <w:r>
        <w:rPr>
          <w:rFonts w:ascii="Times New Roman" w:hAnsi="Times New Roman" w:cs="Times New Roman"/>
          <w:sz w:val="28"/>
          <w:szCs w:val="28"/>
        </w:rPr>
        <w:t>главными распорядителями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4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24B6">
        <w:rPr>
          <w:rFonts w:ascii="Times New Roman" w:hAnsi="Times New Roman" w:cs="Times New Roman"/>
          <w:sz w:val="28"/>
          <w:szCs w:val="28"/>
        </w:rPr>
        <w:t>редоставляющим субсидию, не принято решение о наличии потребности направления этих средств на цели предоставления субсидии (далее именуется - решение о наличии потребности), подлежат перечислению учреждениями, предприятиями в установленном законодательством порядке в бюджет</w:t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DA24B6"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 xml:space="preserve">В соответствии с решением о наличии </w:t>
      </w:r>
      <w:proofErr w:type="gramStart"/>
      <w:r w:rsidRPr="00DA24B6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Pr="00DA24B6">
        <w:rPr>
          <w:rFonts w:ascii="Times New Roman" w:hAnsi="Times New Roman" w:cs="Times New Roman"/>
          <w:sz w:val="28"/>
          <w:szCs w:val="28"/>
        </w:rPr>
        <w:t xml:space="preserve"> не использованные на начало очередного финансового года остатки субсидий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8C351B" w:rsidRPr="00DA24B6" w:rsidRDefault="008C351B" w:rsidP="00DA24B6">
      <w:pPr>
        <w:jc w:val="both"/>
        <w:rPr>
          <w:rFonts w:ascii="Times New Roman" w:hAnsi="Times New Roman" w:cs="Times New Roman"/>
          <w:sz w:val="28"/>
          <w:szCs w:val="28"/>
        </w:rPr>
      </w:pPr>
      <w:r w:rsidRPr="00DA24B6">
        <w:rPr>
          <w:rFonts w:ascii="Times New Roman" w:hAnsi="Times New Roman" w:cs="Times New Roman"/>
          <w:sz w:val="28"/>
          <w:szCs w:val="28"/>
        </w:rPr>
        <w:t xml:space="preserve">Решение о наличии потребности принимается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DA24B6">
        <w:rPr>
          <w:rFonts w:ascii="Times New Roman" w:hAnsi="Times New Roman" w:cs="Times New Roman"/>
          <w:sz w:val="28"/>
          <w:szCs w:val="28"/>
        </w:rPr>
        <w:t>, предоставляющим субсидию, при наличии письменного обоснования учреждением, предприятием наличия такой потребности. В решение о наличии потребности допустимо включение нескольких объектов.</w:t>
      </w:r>
    </w:p>
    <w:p w:rsidR="008C351B" w:rsidRDefault="008C351B" w:rsidP="003F7B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23"/>
      <w:r w:rsidRPr="00E218DF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E218DF">
        <w:rPr>
          <w:rFonts w:ascii="Times New Roman" w:hAnsi="Times New Roman" w:cs="Times New Roman"/>
          <w:color w:val="auto"/>
          <w:sz w:val="28"/>
          <w:szCs w:val="28"/>
        </w:rPr>
        <w:t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или приобретения объектов недвижимого имущества в муниципальную собственность, подлежащие оплате за счет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8DF">
        <w:rPr>
          <w:rFonts w:ascii="Times New Roman" w:hAnsi="Times New Roman" w:cs="Times New Roman"/>
          <w:color w:val="auto"/>
          <w:sz w:val="28"/>
          <w:szCs w:val="28"/>
        </w:rPr>
        <w:t xml:space="preserve">субсидии, включается условие о возможности изменения размера и (или) сроков оплаты и (или) объема работ в случае уменьшения 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>Бюджетным</w:t>
      </w:r>
      <w:r w:rsidRPr="00E218DF">
        <w:rPr>
          <w:rFonts w:ascii="Times New Roman" w:hAnsi="Times New Roman" w:cs="Times New Roman"/>
          <w:color w:val="auto"/>
          <w:sz w:val="28"/>
          <w:szCs w:val="28"/>
        </w:rPr>
        <w:t xml:space="preserve"> Кодексом </w:t>
      </w:r>
      <w:r>
        <w:rPr>
          <w:rFonts w:ascii="Times New Roman" w:hAnsi="Times New Roman" w:cs="Times New Roman"/>
          <w:color w:val="auto"/>
          <w:sz w:val="28"/>
          <w:szCs w:val="28"/>
        </w:rPr>
        <w:t>главному распорядителю б</w:t>
      </w:r>
      <w:r w:rsidRPr="00E218DF">
        <w:rPr>
          <w:rFonts w:ascii="Times New Roman" w:hAnsi="Times New Roman" w:cs="Times New Roman"/>
          <w:color w:val="auto"/>
          <w:sz w:val="28"/>
          <w:szCs w:val="28"/>
        </w:rPr>
        <w:t>юджетных средств ранее</w:t>
      </w:r>
      <w:proofErr w:type="gramEnd"/>
      <w:r w:rsidRPr="00E218DF">
        <w:rPr>
          <w:rFonts w:ascii="Times New Roman" w:hAnsi="Times New Roman" w:cs="Times New Roman"/>
          <w:color w:val="auto"/>
          <w:sz w:val="28"/>
          <w:szCs w:val="28"/>
        </w:rPr>
        <w:t xml:space="preserve"> доведенных в установленном порядке лимитов бюджетных обязательств на предоставление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A24B6">
        <w:rPr>
          <w:rFonts w:ascii="Times New Roman" w:hAnsi="Times New Roman" w:cs="Times New Roman"/>
          <w:sz w:val="28"/>
          <w:szCs w:val="28"/>
        </w:rPr>
        <w:t>с учетом положений,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5 статьи 78.2 Бюджетного Код</w:t>
      </w:r>
      <w:r w:rsidRPr="000663BE">
        <w:rPr>
          <w:rFonts w:ascii="Times New Roman" w:hAnsi="Times New Roman" w:cs="Times New Roman"/>
          <w:color w:val="auto"/>
          <w:sz w:val="28"/>
          <w:szCs w:val="28"/>
        </w:rPr>
        <w:t>екса Российской Федерации.</w:t>
      </w:r>
    </w:p>
    <w:p w:rsidR="008C351B" w:rsidRDefault="008C351B" w:rsidP="003F7BE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78253"/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218D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2"/>
      <w:proofErr w:type="gramStart"/>
      <w:r w:rsidRPr="00DA24B6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субсидий в отношении объектов, срок строительства (реконструкции, в том числе с элементами реставрации, технического перевооружения) или приобретения которых превышает срок действия лимитов бюджетных обязательств, утвержденных на предоставление предусмотренных настоящим Порядком субсидий, заключаются на срок реализации решений с учетом положений, установленных </w:t>
      </w:r>
      <w:hyperlink r:id="rId13" w:history="1">
        <w:r w:rsidRPr="000663BE">
          <w:rPr>
            <w:rStyle w:val="a6"/>
            <w:rFonts w:ascii="Times New Roman" w:hAnsi="Times New Roman"/>
            <w:color w:val="auto"/>
            <w:sz w:val="28"/>
            <w:szCs w:val="28"/>
          </w:rPr>
          <w:t>абзацем четырнадцатым пункта 4 статьи 78</w:t>
        </w:r>
        <w:r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0663BE">
          <w:rPr>
            <w:rStyle w:val="a6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0663BE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8C351B" w:rsidRPr="000663BE" w:rsidRDefault="008C351B" w:rsidP="00DA24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End w:id="21"/>
    <w:p w:rsidR="008C351B" w:rsidRDefault="008C351B" w:rsidP="00097443"/>
    <w:p w:rsidR="008C351B" w:rsidRDefault="008C351B" w:rsidP="00097443"/>
    <w:p w:rsidR="008C351B" w:rsidRDefault="008C351B" w:rsidP="00097443"/>
    <w:p w:rsidR="008C351B" w:rsidRDefault="008C351B" w:rsidP="00097443"/>
    <w:p w:rsidR="008C351B" w:rsidRDefault="008C351B">
      <w:pPr>
        <w:pStyle w:val="21"/>
        <w:shd w:val="clear" w:color="auto" w:fill="auto"/>
        <w:spacing w:before="0" w:after="0" w:line="317" w:lineRule="exact"/>
        <w:ind w:left="580" w:firstLine="0"/>
      </w:pPr>
      <w:r>
        <w:t>Заместитель главы Усть-Катавского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left="580" w:firstLine="0"/>
      </w:pPr>
      <w:r>
        <w:t xml:space="preserve">городского округа - начальник финансового </w:t>
      </w:r>
    </w:p>
    <w:p w:rsidR="008C351B" w:rsidRDefault="008C351B">
      <w:pPr>
        <w:pStyle w:val="21"/>
        <w:shd w:val="clear" w:color="auto" w:fill="auto"/>
        <w:spacing w:before="0" w:after="0" w:line="317" w:lineRule="exact"/>
        <w:ind w:left="580" w:firstLine="0"/>
      </w:pPr>
      <w:r>
        <w:t>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3965">
        <w:t xml:space="preserve">    </w:t>
      </w:r>
      <w:r>
        <w:t>А.П.Логинова</w:t>
      </w:r>
    </w:p>
    <w:p w:rsidR="008C351B" w:rsidRDefault="008C351B" w:rsidP="00BE3965">
      <w:pPr>
        <w:rPr>
          <w:szCs w:val="28"/>
        </w:rPr>
      </w:pPr>
    </w:p>
    <w:sectPr w:rsidR="008C351B" w:rsidSect="003F7BE1">
      <w:footerReference w:type="default" r:id="rId14"/>
      <w:footerReference w:type="first" r:id="rId15"/>
      <w:pgSz w:w="11900" w:h="16840"/>
      <w:pgMar w:top="542" w:right="501" w:bottom="1446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1B" w:rsidRDefault="008C351B">
      <w:r>
        <w:separator/>
      </w:r>
    </w:p>
  </w:endnote>
  <w:endnote w:type="continuationSeparator" w:id="1">
    <w:p w:rsidR="008C351B" w:rsidRDefault="008C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1B" w:rsidRDefault="008C35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1B" w:rsidRDefault="008C35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1B" w:rsidRDefault="008C351B"/>
  </w:footnote>
  <w:footnote w:type="continuationSeparator" w:id="1">
    <w:p w:rsidR="008C351B" w:rsidRDefault="008C35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C7B"/>
    <w:multiLevelType w:val="multilevel"/>
    <w:tmpl w:val="EBA82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6A78C1"/>
    <w:multiLevelType w:val="multilevel"/>
    <w:tmpl w:val="BEA073D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E14369"/>
    <w:multiLevelType w:val="multilevel"/>
    <w:tmpl w:val="B17C5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B2C041B"/>
    <w:multiLevelType w:val="multilevel"/>
    <w:tmpl w:val="43382B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8AC38CE"/>
    <w:multiLevelType w:val="multilevel"/>
    <w:tmpl w:val="0DC45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3290278"/>
    <w:multiLevelType w:val="multilevel"/>
    <w:tmpl w:val="A4282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BEF607C"/>
    <w:multiLevelType w:val="multilevel"/>
    <w:tmpl w:val="A0F2D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BD4"/>
    <w:rsid w:val="00007EA7"/>
    <w:rsid w:val="000142CB"/>
    <w:rsid w:val="00047F56"/>
    <w:rsid w:val="000663BE"/>
    <w:rsid w:val="0008004A"/>
    <w:rsid w:val="00096242"/>
    <w:rsid w:val="00097443"/>
    <w:rsid w:val="000D2A08"/>
    <w:rsid w:val="00104051"/>
    <w:rsid w:val="00112A35"/>
    <w:rsid w:val="00120E61"/>
    <w:rsid w:val="00151A9E"/>
    <w:rsid w:val="001C2520"/>
    <w:rsid w:val="002705FC"/>
    <w:rsid w:val="002760DD"/>
    <w:rsid w:val="00284811"/>
    <w:rsid w:val="0029748F"/>
    <w:rsid w:val="002A3A6F"/>
    <w:rsid w:val="002B1A4C"/>
    <w:rsid w:val="002C7E06"/>
    <w:rsid w:val="003100D2"/>
    <w:rsid w:val="00352538"/>
    <w:rsid w:val="00354DA5"/>
    <w:rsid w:val="003B6861"/>
    <w:rsid w:val="003C02B3"/>
    <w:rsid w:val="003C7FB1"/>
    <w:rsid w:val="003D20D2"/>
    <w:rsid w:val="003F4382"/>
    <w:rsid w:val="003F7BE1"/>
    <w:rsid w:val="00425089"/>
    <w:rsid w:val="004478B0"/>
    <w:rsid w:val="00447CC3"/>
    <w:rsid w:val="00477FD4"/>
    <w:rsid w:val="004B2896"/>
    <w:rsid w:val="004E4AC8"/>
    <w:rsid w:val="005063C7"/>
    <w:rsid w:val="00512A6E"/>
    <w:rsid w:val="005474A6"/>
    <w:rsid w:val="00556D82"/>
    <w:rsid w:val="005C710D"/>
    <w:rsid w:val="005E4CD0"/>
    <w:rsid w:val="005F1CB5"/>
    <w:rsid w:val="0063137C"/>
    <w:rsid w:val="006B668F"/>
    <w:rsid w:val="00783082"/>
    <w:rsid w:val="00784BD7"/>
    <w:rsid w:val="0084392C"/>
    <w:rsid w:val="0088127F"/>
    <w:rsid w:val="00892A42"/>
    <w:rsid w:val="00897BE6"/>
    <w:rsid w:val="008C0942"/>
    <w:rsid w:val="008C351B"/>
    <w:rsid w:val="008D4457"/>
    <w:rsid w:val="00937530"/>
    <w:rsid w:val="00944BD4"/>
    <w:rsid w:val="0095138D"/>
    <w:rsid w:val="00953B21"/>
    <w:rsid w:val="00956B61"/>
    <w:rsid w:val="009573A3"/>
    <w:rsid w:val="00A03BBA"/>
    <w:rsid w:val="00A368F9"/>
    <w:rsid w:val="00A6199C"/>
    <w:rsid w:val="00A6662D"/>
    <w:rsid w:val="00AB68BB"/>
    <w:rsid w:val="00AD7711"/>
    <w:rsid w:val="00B04DCD"/>
    <w:rsid w:val="00B102CE"/>
    <w:rsid w:val="00B40622"/>
    <w:rsid w:val="00B470D3"/>
    <w:rsid w:val="00BA70C8"/>
    <w:rsid w:val="00BB74DE"/>
    <w:rsid w:val="00BE3965"/>
    <w:rsid w:val="00C03FB4"/>
    <w:rsid w:val="00C25F59"/>
    <w:rsid w:val="00C85745"/>
    <w:rsid w:val="00CD0EB3"/>
    <w:rsid w:val="00D0257F"/>
    <w:rsid w:val="00D136CA"/>
    <w:rsid w:val="00D46740"/>
    <w:rsid w:val="00D8658A"/>
    <w:rsid w:val="00DA24B6"/>
    <w:rsid w:val="00DB034A"/>
    <w:rsid w:val="00DE2512"/>
    <w:rsid w:val="00DF422A"/>
    <w:rsid w:val="00E0782C"/>
    <w:rsid w:val="00E15283"/>
    <w:rsid w:val="00E218DF"/>
    <w:rsid w:val="00E33E31"/>
    <w:rsid w:val="00E4492B"/>
    <w:rsid w:val="00E666C3"/>
    <w:rsid w:val="00FA6334"/>
    <w:rsid w:val="00FB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2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83082"/>
    <w:pPr>
      <w:keepNext/>
      <w:widowControl/>
      <w:jc w:val="center"/>
      <w:outlineLvl w:val="0"/>
    </w:pPr>
    <w:rPr>
      <w:rFonts w:ascii="Arial Black" w:hAnsi="Arial Black" w:cs="Times New Roman"/>
      <w:b/>
      <w:bCs/>
      <w:color w:val="auto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662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sid w:val="00B40622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B40622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B40622"/>
    <w:rPr>
      <w:rFonts w:ascii="Courier New" w:hAnsi="Courier New" w:cs="Courier New"/>
      <w:i/>
      <w:iCs/>
      <w:sz w:val="11"/>
      <w:szCs w:val="11"/>
      <w:u w:val="none"/>
    </w:rPr>
  </w:style>
  <w:style w:type="character" w:customStyle="1" w:styleId="a5">
    <w:name w:val="Колонтитул"/>
    <w:basedOn w:val="a4"/>
    <w:uiPriority w:val="99"/>
    <w:rsid w:val="00B40622"/>
    <w:rPr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0622"/>
    <w:rPr>
      <w:rFonts w:cs="Times New Roman"/>
      <w:sz w:val="36"/>
      <w:szCs w:val="36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B40622"/>
    <w:rPr>
      <w:rFonts w:cs="Times New Roman"/>
      <w:b/>
      <w:bCs/>
      <w:spacing w:val="0"/>
      <w:sz w:val="50"/>
      <w:szCs w:val="50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B40622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B40622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9pt">
    <w:name w:val="Колонтитул + 9 pt"/>
    <w:aliases w:val="Не курсив"/>
    <w:basedOn w:val="a4"/>
    <w:uiPriority w:val="99"/>
    <w:rsid w:val="00B40622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4Exact">
    <w:name w:val="Основной текст (4) Exact"/>
    <w:basedOn w:val="a0"/>
    <w:link w:val="4"/>
    <w:uiPriority w:val="99"/>
    <w:locked/>
    <w:rsid w:val="00B40622"/>
    <w:rPr>
      <w:rFonts w:ascii="Times New Roman" w:hAnsi="Times New Roman" w:cs="Times New Roman"/>
      <w:u w:val="none"/>
    </w:rPr>
  </w:style>
  <w:style w:type="paragraph" w:customStyle="1" w:styleId="21">
    <w:name w:val="Основной текст (2)1"/>
    <w:basedOn w:val="a"/>
    <w:link w:val="2"/>
    <w:uiPriority w:val="99"/>
    <w:rsid w:val="00B40622"/>
    <w:pPr>
      <w:shd w:val="clear" w:color="auto" w:fill="FFFFFF"/>
      <w:spacing w:before="360" w:after="360" w:line="240" w:lineRule="atLeast"/>
      <w:ind w:hanging="19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B40622"/>
    <w:pPr>
      <w:shd w:val="clear" w:color="auto" w:fill="FFFFFF"/>
      <w:spacing w:line="240" w:lineRule="atLeast"/>
    </w:pPr>
    <w:rPr>
      <w:rFonts w:ascii="Courier New" w:hAnsi="Courier New" w:cs="Courier New"/>
      <w:i/>
      <w:iCs/>
      <w:sz w:val="11"/>
      <w:szCs w:val="11"/>
    </w:rPr>
  </w:style>
  <w:style w:type="paragraph" w:customStyle="1" w:styleId="30">
    <w:name w:val="Основной текст (3)"/>
    <w:basedOn w:val="a"/>
    <w:link w:val="3"/>
    <w:uiPriority w:val="99"/>
    <w:rsid w:val="00B40622"/>
    <w:pPr>
      <w:shd w:val="clear" w:color="auto" w:fill="FFFFFF"/>
      <w:spacing w:before="60" w:after="60" w:line="240" w:lineRule="atLeast"/>
    </w:pPr>
    <w:rPr>
      <w:sz w:val="36"/>
      <w:szCs w:val="36"/>
    </w:rPr>
  </w:style>
  <w:style w:type="paragraph" w:customStyle="1" w:styleId="13">
    <w:name w:val="Заголовок №1"/>
    <w:basedOn w:val="a"/>
    <w:link w:val="12"/>
    <w:uiPriority w:val="99"/>
    <w:rsid w:val="00B40622"/>
    <w:pPr>
      <w:shd w:val="clear" w:color="auto" w:fill="FFFFFF"/>
      <w:spacing w:before="240" w:after="360" w:line="240" w:lineRule="atLeast"/>
      <w:jc w:val="center"/>
      <w:outlineLvl w:val="0"/>
    </w:pPr>
    <w:rPr>
      <w:b/>
      <w:bCs/>
      <w:sz w:val="50"/>
      <w:szCs w:val="50"/>
    </w:rPr>
  </w:style>
  <w:style w:type="paragraph" w:customStyle="1" w:styleId="4">
    <w:name w:val="Основной текст (4)"/>
    <w:basedOn w:val="a"/>
    <w:link w:val="4Exact"/>
    <w:uiPriority w:val="99"/>
    <w:rsid w:val="00B4062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Гипертекстовая ссылка"/>
    <w:basedOn w:val="a0"/>
    <w:uiPriority w:val="99"/>
    <w:rsid w:val="00112A3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hyperlink" Target="garantF1://12012604.7904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33556.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12012604.790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620164.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2119</Words>
  <Characters>17506</Characters>
  <Application>Microsoft Office Word</Application>
  <DocSecurity>0</DocSecurity>
  <Lines>145</Lines>
  <Paragraphs>39</Paragraphs>
  <ScaleCrop>false</ScaleCrop>
  <Company/>
  <LinksUpToDate>false</LinksUpToDate>
  <CharactersWithSpaces>19586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 22 » ноября 2016г</dc:title>
  <dc:subject/>
  <dc:creator>Fin37u2</dc:creator>
  <cp:keywords/>
  <dc:description/>
  <cp:lastModifiedBy>sherina</cp:lastModifiedBy>
  <cp:revision>3</cp:revision>
  <cp:lastPrinted>2017-01-16T09:20:00Z</cp:lastPrinted>
  <dcterms:created xsi:type="dcterms:W3CDTF">2017-01-23T11:32:00Z</dcterms:created>
  <dcterms:modified xsi:type="dcterms:W3CDTF">2017-01-25T06:11:00Z</dcterms:modified>
</cp:coreProperties>
</file>