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5F" w:rsidRDefault="008F6B5F" w:rsidP="000F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E2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0F7E2F">
          <w:rPr>
            <w:rFonts w:ascii="Times New Roman" w:hAnsi="Times New Roman" w:cs="Times New Roman"/>
            <w:sz w:val="28"/>
            <w:szCs w:val="28"/>
          </w:rPr>
          <w:t>ueizo_zem.otdel@mail.ru</w:t>
        </w:r>
      </w:hyperlink>
      <w:r w:rsidRPr="000F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B5F" w:rsidRPr="000F7E2F" w:rsidRDefault="008F6B5F" w:rsidP="000F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2F">
        <w:rPr>
          <w:rFonts w:ascii="Times New Roman" w:hAnsi="Times New Roman" w:cs="Times New Roman"/>
          <w:sz w:val="28"/>
          <w:szCs w:val="28"/>
        </w:rPr>
        <w:t>для направления предложений по Проекту Программы профилактики рисков причинения вреда (ущерба) охраняемым законом ценностям по муниципальному земельному контролю на территории Усть-Катавского городского округа Челябинской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7E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6B5F" w:rsidRPr="00DC793C" w:rsidRDefault="008F6B5F" w:rsidP="00DC79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6B5F" w:rsidRPr="00DC793C" w:rsidRDefault="008F6B5F">
      <w:pPr>
        <w:spacing w:after="0" w:line="240" w:lineRule="auto"/>
        <w:ind w:firstLine="155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F6B5F" w:rsidRDefault="008F6B5F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Pr="003B4875" w:rsidRDefault="008F6B5F" w:rsidP="003B4875">
      <w:pPr>
        <w:spacing w:after="0" w:line="240" w:lineRule="auto"/>
        <w:ind w:firstLine="1559"/>
        <w:rPr>
          <w:rFonts w:ascii="Times New Roman" w:hAnsi="Times New Roman" w:cs="Times New Roman"/>
          <w:sz w:val="28"/>
          <w:szCs w:val="28"/>
          <w:u w:val="single"/>
        </w:rPr>
      </w:pPr>
      <w:r w:rsidRPr="003B48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487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8F6B5F" w:rsidRDefault="008F6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Default="008F6B5F" w:rsidP="009A0941">
      <w:pPr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Программа</w:t>
      </w:r>
    </w:p>
    <w:p w:rsidR="008F6B5F" w:rsidRDefault="008F6B5F" w:rsidP="00C02E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Усть-Катавского городского округа Челябинской области на 2023 год</w:t>
      </w:r>
    </w:p>
    <w:p w:rsidR="008F6B5F" w:rsidRPr="00C02E72" w:rsidRDefault="008F6B5F" w:rsidP="00C02E7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6B5F" w:rsidRDefault="008F6B5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Default="008F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Усть-Катавского городского округа Челябинской области.</w:t>
      </w:r>
    </w:p>
    <w:p w:rsidR="008F6B5F" w:rsidRDefault="008F6B5F" w:rsidP="00B3239A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направлена на решение проблем соблюдения </w:t>
      </w:r>
      <w:r w:rsidRPr="00873F47">
        <w:rPr>
          <w:rFonts w:ascii="Times New Roman" w:hAnsi="Times New Roman" w:cs="Times New Roman"/>
        </w:rPr>
        <w:t>обязательных требований, установленных ст</w:t>
      </w:r>
      <w:r>
        <w:rPr>
          <w:rFonts w:ascii="Times New Roman" w:hAnsi="Times New Roman" w:cs="Times New Roman"/>
        </w:rPr>
        <w:t>атьей</w:t>
      </w:r>
      <w:r w:rsidRPr="00873F47">
        <w:rPr>
          <w:rFonts w:ascii="Times New Roman" w:hAnsi="Times New Roman" w:cs="Times New Roman"/>
        </w:rPr>
        <w:t xml:space="preserve"> 42 Земельного кодекса Российской Федерации</w:t>
      </w:r>
      <w:r>
        <w:rPr>
          <w:rFonts w:ascii="Times New Roman" w:hAnsi="Times New Roman" w:cs="Times New Roman"/>
        </w:rPr>
        <w:t xml:space="preserve"> возникающих при использовании объектов муниципального земельного контроля контролируемыми лица.</w:t>
      </w:r>
    </w:p>
    <w:p w:rsidR="008F6B5F" w:rsidRDefault="008F6B5F" w:rsidP="00B3239A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8F6B5F" w:rsidRDefault="008F6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E7B"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F6B5F" w:rsidRPr="00503E7B" w:rsidRDefault="008F6B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6B5F" w:rsidRPr="00503E7B" w:rsidRDefault="008F6B5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spacing w:val="2"/>
        </w:rPr>
      </w:pPr>
      <w:r w:rsidRPr="00503E7B">
        <w:rPr>
          <w:rFonts w:ascii="Times New Roman" w:hAnsi="Times New Roman" w:cs="Times New Roman"/>
          <w:spacing w:val="2"/>
        </w:rPr>
        <w:t xml:space="preserve">Муниципальный </w:t>
      </w:r>
      <w:r>
        <w:rPr>
          <w:rFonts w:ascii="Times New Roman" w:hAnsi="Times New Roman" w:cs="Times New Roman"/>
          <w:spacing w:val="2"/>
        </w:rPr>
        <w:t>земель</w:t>
      </w:r>
      <w:r w:rsidRPr="00503E7B">
        <w:rPr>
          <w:rFonts w:ascii="Times New Roman" w:hAnsi="Times New Roman" w:cs="Times New Roman"/>
          <w:spacing w:val="2"/>
        </w:rPr>
        <w:t>ный контроль</w:t>
      </w:r>
      <w:r>
        <w:rPr>
          <w:rFonts w:ascii="Times New Roman" w:hAnsi="Times New Roman" w:cs="Times New Roman"/>
          <w:spacing w:val="2"/>
        </w:rPr>
        <w:t xml:space="preserve"> на территории Усть-Катавского городского округа Челябинской области</w:t>
      </w:r>
      <w:r w:rsidRPr="00503E7B">
        <w:rPr>
          <w:rFonts w:ascii="Times New Roman" w:hAnsi="Times New Roman" w:cs="Times New Roman"/>
          <w:spacing w:val="2"/>
        </w:rPr>
        <w:t xml:space="preserve"> осуществляется </w:t>
      </w:r>
      <w:r>
        <w:rPr>
          <w:rFonts w:ascii="Times New Roman" w:hAnsi="Times New Roman" w:cs="Times New Roman"/>
          <w:spacing w:val="2"/>
        </w:rPr>
        <w:t>Управлением имущественных и земельных отношений администрации Усть-Катавского городского округа</w:t>
      </w:r>
      <w:r w:rsidRPr="00503E7B">
        <w:rPr>
          <w:rFonts w:ascii="Times New Roman" w:hAnsi="Times New Roman" w:cs="Times New Roman"/>
          <w:spacing w:val="2"/>
        </w:rPr>
        <w:t>.</w:t>
      </w:r>
    </w:p>
    <w:p w:rsidR="008F6B5F" w:rsidRPr="00A65C0E" w:rsidRDefault="008F6B5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color w:val="000000"/>
        </w:rPr>
      </w:pPr>
      <w:r w:rsidRPr="00A65C0E">
        <w:rPr>
          <w:rFonts w:ascii="Times New Roman" w:hAnsi="Times New Roman" w:cs="Times New Roman"/>
          <w:spacing w:val="2"/>
        </w:rPr>
        <w:t xml:space="preserve">Предметом муниципального земельного контроля на территории </w:t>
      </w:r>
      <w:r>
        <w:rPr>
          <w:rFonts w:ascii="Times New Roman" w:hAnsi="Times New Roman" w:cs="Times New Roman"/>
          <w:spacing w:val="2"/>
        </w:rPr>
        <w:t>Усть-Катавского</w:t>
      </w:r>
      <w:r w:rsidRPr="00A65C0E">
        <w:rPr>
          <w:rFonts w:ascii="Times New Roman" w:hAnsi="Times New Roman" w:cs="Times New Roman"/>
          <w:spacing w:val="2"/>
        </w:rPr>
        <w:t xml:space="preserve"> городского округа является соблюдение юридическими лицами, индивидуальными предпринимателями, гражданами обязательных </w:t>
      </w:r>
      <w:r w:rsidRPr="00A65C0E">
        <w:rPr>
          <w:rFonts w:ascii="Times New Roman" w:hAnsi="Times New Roman" w:cs="Times New Roman"/>
          <w:color w:val="000000"/>
        </w:rPr>
        <w:t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F6B5F" w:rsidRDefault="008F6B5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color w:val="000000"/>
        </w:rPr>
      </w:pPr>
      <w:r w:rsidRPr="00A65C0E">
        <w:rPr>
          <w:rFonts w:ascii="Times New Roman" w:hAnsi="Times New Roman" w:cs="Times New Roman"/>
        </w:rPr>
        <w:t>Объектами муниципального земельного контроля являются зем</w:t>
      </w:r>
      <w:r>
        <w:rPr>
          <w:rFonts w:ascii="Times New Roman" w:hAnsi="Times New Roman" w:cs="Times New Roman"/>
        </w:rPr>
        <w:t xml:space="preserve">ельные участки или </w:t>
      </w:r>
      <w:r w:rsidRPr="00A65C0E"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</w:rPr>
        <w:t xml:space="preserve"> земельных участков</w:t>
      </w:r>
      <w:r w:rsidRPr="00A65C0E">
        <w:rPr>
          <w:rFonts w:ascii="Times New Roman" w:hAnsi="Times New Roman" w:cs="Times New Roman"/>
        </w:rPr>
        <w:t xml:space="preserve">, расположенные </w:t>
      </w:r>
      <w:r>
        <w:rPr>
          <w:rFonts w:ascii="Times New Roman" w:hAnsi="Times New Roman" w:cs="Times New Roman"/>
        </w:rPr>
        <w:t>в границах</w:t>
      </w:r>
      <w:r w:rsidRPr="00A65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Усть-Катавского городского округа Челябинской</w:t>
      </w:r>
      <w:r w:rsidRPr="00A65C0E">
        <w:rPr>
          <w:rFonts w:ascii="Times New Roman" w:hAnsi="Times New Roman" w:cs="Times New Roman"/>
        </w:rPr>
        <w:t xml:space="preserve"> области,</w:t>
      </w:r>
      <w:r>
        <w:rPr>
          <w:rFonts w:ascii="Times New Roman" w:hAnsi="Times New Roman" w:cs="Times New Roman"/>
        </w:rPr>
        <w:t xml:space="preserve"> </w:t>
      </w:r>
      <w:r w:rsidRPr="00A65C0E">
        <w:rPr>
          <w:rFonts w:ascii="Times New Roman" w:hAnsi="Times New Roman" w:cs="Times New Roman"/>
        </w:rPr>
        <w:t>которыми владеют и (</w:t>
      </w:r>
      <w:r w:rsidRPr="006C7F67">
        <w:rPr>
          <w:rFonts w:ascii="Times New Roman" w:hAnsi="Times New Roman" w:cs="Times New Roman"/>
          <w:color w:val="000000"/>
        </w:rPr>
        <w:t>или) пользуются контролируемые лица</w:t>
      </w:r>
      <w:r>
        <w:rPr>
          <w:rFonts w:ascii="Times New Roman" w:hAnsi="Times New Roman" w:cs="Times New Roman"/>
          <w:color w:val="000000"/>
        </w:rPr>
        <w:t xml:space="preserve">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 w:rsidRPr="006C7F67">
        <w:rPr>
          <w:rFonts w:ascii="Times New Roman" w:hAnsi="Times New Roman" w:cs="Times New Roman"/>
          <w:color w:val="000000"/>
        </w:rPr>
        <w:t>.</w:t>
      </w:r>
    </w:p>
    <w:p w:rsidR="008F6B5F" w:rsidRPr="00E9498A" w:rsidRDefault="008F6B5F" w:rsidP="008F5864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  <w:r w:rsidRPr="00E9498A">
        <w:rPr>
          <w:rFonts w:ascii="Times New Roman" w:hAnsi="Times New Roman" w:cs="Times New Roman"/>
        </w:rPr>
        <w:t>В целях недопущения нарушений</w:t>
      </w:r>
      <w:r>
        <w:rPr>
          <w:rFonts w:ascii="Times New Roman" w:hAnsi="Times New Roman" w:cs="Times New Roman"/>
        </w:rPr>
        <w:t xml:space="preserve"> в сфере земельного законодательства</w:t>
      </w:r>
      <w:r w:rsidRPr="00E9498A">
        <w:rPr>
          <w:rFonts w:ascii="Times New Roman" w:hAnsi="Times New Roman" w:cs="Times New Roman"/>
        </w:rPr>
        <w:t>, на официальном сайте администрации Усть-Катавского городского округа в сети Интернет размещал</w:t>
      </w:r>
      <w:r>
        <w:rPr>
          <w:rFonts w:ascii="Times New Roman" w:hAnsi="Times New Roman" w:cs="Times New Roman"/>
        </w:rPr>
        <w:t>и</w:t>
      </w:r>
      <w:r w:rsidRPr="00E9498A">
        <w:rPr>
          <w:rFonts w:ascii="Times New Roman" w:hAnsi="Times New Roman" w:cs="Times New Roman"/>
        </w:rPr>
        <w:t>сь рекомендаци</w:t>
      </w:r>
      <w:r>
        <w:rPr>
          <w:rFonts w:ascii="Times New Roman" w:hAnsi="Times New Roman" w:cs="Times New Roman"/>
        </w:rPr>
        <w:t>и</w:t>
      </w:r>
      <w:r w:rsidRPr="00E9498A">
        <w:rPr>
          <w:rFonts w:ascii="Times New Roman" w:hAnsi="Times New Roman" w:cs="Times New Roman"/>
        </w:rPr>
        <w:t xml:space="preserve"> о необходимости своевременного оформления документов на земельные участки.</w:t>
      </w:r>
    </w:p>
    <w:p w:rsidR="008F6B5F" w:rsidRPr="00503E7B" w:rsidRDefault="008F6B5F" w:rsidP="008F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Default="008F6B5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F6B5F" w:rsidRDefault="008F6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Pr="00693EC9" w:rsidRDefault="008F6B5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EC9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8F6B5F" w:rsidRDefault="008F6B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F6B5F" w:rsidRDefault="008F6B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F6B5F" w:rsidRDefault="008F6B5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F6B5F" w:rsidRPr="00693EC9" w:rsidRDefault="008F6B5F">
      <w:pPr>
        <w:pStyle w:val="ListParagraph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F6B5F" w:rsidRPr="00693EC9" w:rsidRDefault="008F6B5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EC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F6B5F" w:rsidRDefault="008F6B5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3EC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F6B5F" w:rsidRPr="008F5864" w:rsidRDefault="008F6B5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5864">
        <w:rPr>
          <w:rFonts w:ascii="Times New Roman" w:hAnsi="Times New Roman" w:cs="Times New Roman"/>
          <w:sz w:val="28"/>
          <w:szCs w:val="28"/>
        </w:rPr>
        <w:t xml:space="preserve">Внедрение способов профилактики, установленных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земельном контроле на территории Усть-Катавского городского округа</w:t>
      </w:r>
      <w:r w:rsidRPr="008F5864">
        <w:rPr>
          <w:rFonts w:ascii="Times New Roman" w:hAnsi="Times New Roman" w:cs="Times New Roman"/>
          <w:sz w:val="28"/>
          <w:szCs w:val="28"/>
        </w:rPr>
        <w:t>;</w:t>
      </w:r>
    </w:p>
    <w:p w:rsidR="008F6B5F" w:rsidRPr="00693EC9" w:rsidRDefault="008F6B5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3EC9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F6B5F" w:rsidRPr="00693EC9" w:rsidRDefault="008F6B5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3EC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F6B5F" w:rsidRDefault="008F6B5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3EC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8F6B5F" w:rsidRDefault="008F6B5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F6B5F" w:rsidRDefault="008F6B5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F6B5F" w:rsidRDefault="008F6B5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6B5F" w:rsidRPr="00210170" w:rsidRDefault="008F6B5F" w:rsidP="00693EC9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spacing w:val="2"/>
        </w:rPr>
      </w:pPr>
      <w:r w:rsidRPr="00210170">
        <w:rPr>
          <w:rFonts w:ascii="Times New Roman" w:hAnsi="Times New Roman" w:cs="Times New Roman"/>
          <w:spacing w:val="2"/>
        </w:rPr>
        <w:t xml:space="preserve">Орган муниципального земельного контроля проводит следующие профилактические мероприятия: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"/>
        <w:gridCol w:w="3349"/>
        <w:gridCol w:w="3258"/>
        <w:gridCol w:w="2355"/>
      </w:tblGrid>
      <w:tr w:rsidR="008F6B5F" w:rsidRPr="00210170">
        <w:tc>
          <w:tcPr>
            <w:tcW w:w="609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№ пп.</w:t>
            </w:r>
          </w:p>
        </w:tc>
        <w:tc>
          <w:tcPr>
            <w:tcW w:w="3349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8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5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8F6B5F" w:rsidRPr="0077113C">
        <w:tc>
          <w:tcPr>
            <w:tcW w:w="609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9" w:type="dxa"/>
          </w:tcPr>
          <w:p w:rsidR="008F6B5F" w:rsidRPr="00577C25" w:rsidRDefault="008F6B5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Информирование</w:t>
            </w:r>
          </w:p>
        </w:tc>
        <w:tc>
          <w:tcPr>
            <w:tcW w:w="3258" w:type="dxa"/>
          </w:tcPr>
          <w:p w:rsidR="008F6B5F" w:rsidRPr="00577C25" w:rsidRDefault="008F6B5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8F6B5F" w:rsidRPr="00577C25" w:rsidRDefault="008F6B5F" w:rsidP="0040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8F6B5F" w:rsidRPr="0077113C">
        <w:tc>
          <w:tcPr>
            <w:tcW w:w="609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9" w:type="dxa"/>
          </w:tcPr>
          <w:p w:rsidR="008F6B5F" w:rsidRPr="00577C25" w:rsidRDefault="008F6B5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Консультирование</w:t>
            </w:r>
          </w:p>
        </w:tc>
        <w:tc>
          <w:tcPr>
            <w:tcW w:w="3258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8F6B5F" w:rsidRPr="00577C25" w:rsidRDefault="008F6B5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8F6B5F" w:rsidRPr="0077113C">
        <w:tc>
          <w:tcPr>
            <w:tcW w:w="609" w:type="dxa"/>
          </w:tcPr>
          <w:p w:rsidR="008F6B5F" w:rsidRPr="00577C25" w:rsidRDefault="008F6B5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9" w:type="dxa"/>
          </w:tcPr>
          <w:p w:rsidR="008F6B5F" w:rsidRPr="00577C25" w:rsidRDefault="008F6B5F" w:rsidP="00405C1F">
            <w:pPr>
              <w:pStyle w:val="Defaul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58" w:type="dxa"/>
          </w:tcPr>
          <w:p w:rsidR="008F6B5F" w:rsidRPr="00577C25" w:rsidRDefault="008F6B5F" w:rsidP="0021017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55" w:type="dxa"/>
          </w:tcPr>
          <w:p w:rsidR="008F6B5F" w:rsidRPr="00577C25" w:rsidRDefault="008F6B5F" w:rsidP="002101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</w:tbl>
    <w:p w:rsidR="008F6B5F" w:rsidRDefault="008F6B5F" w:rsidP="00693EC9">
      <w:pPr>
        <w:pStyle w:val="BodyText"/>
        <w:ind w:firstLine="709"/>
      </w:pPr>
    </w:p>
    <w:p w:rsidR="008F6B5F" w:rsidRDefault="008F6B5F" w:rsidP="00210170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6" w:history="1">
        <w:r w:rsidRPr="003236B5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3236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на официальном сайте администрации Усть-Катавского городского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F6B5F" w:rsidRPr="003236B5" w:rsidRDefault="008F6B5F" w:rsidP="00210170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3236B5">
        <w:rPr>
          <w:rStyle w:val="pt-a0-000004"/>
          <w:rFonts w:ascii="Times New Roman" w:hAnsi="Times New Roman" w:cs="Times New Roman"/>
          <w:sz w:val="28"/>
          <w:szCs w:val="28"/>
        </w:rPr>
        <w:t>осуществляется по обращениям контролируемых лиц и их представителей.</w:t>
      </w:r>
    </w:p>
    <w:p w:rsidR="008F6B5F" w:rsidRPr="003236B5" w:rsidRDefault="008F6B5F" w:rsidP="00900C4A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 w:rsidRPr="003236B5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8F6B5F" w:rsidRPr="00210170" w:rsidRDefault="008F6B5F" w:rsidP="00900C4A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По итогам консультирования в устной форме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В ходе консультирования информация, содержащая оценку конкретного контрольного мероприятия, решений и (или) действий Инспекторов Управления, а также результаты проведенных в рамках контрольного мероприятия, не предоставляются.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8F6B5F" w:rsidRPr="00210170" w:rsidRDefault="008F6B5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земельного контроля, Инспектором даются необходимые разъяснения по обращению в соответствующие органы власти или к соответствующим должностным лицам.</w:t>
      </w:r>
    </w:p>
    <w:p w:rsidR="008F6B5F" w:rsidRDefault="008F6B5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F6B5F" w:rsidRDefault="008F6B5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F6B5F" w:rsidRDefault="008F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F6B5F" w:rsidRPr="00401B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F6B5F" w:rsidRPr="000F7E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информирования путем 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6B5">
              <w:rPr>
                <w:rFonts w:ascii="Times New Roman" w:hAnsi="Times New Roman" w:cs="Times New Roman"/>
                <w:sz w:val="28"/>
                <w:szCs w:val="28"/>
              </w:rPr>
              <w:t>официальном сайте администрации Усть-Катавского городского округа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1C">
              <w:rPr>
                <w:rFonts w:ascii="Times New Roman" w:hAnsi="Times New Roman" w:cs="Times New Roman"/>
                <w:sz w:val="28"/>
                <w:szCs w:val="28"/>
              </w:rPr>
              <w:t>www.ukgo.su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6B5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F6B5F" w:rsidRPr="000F7E2F">
        <w:trPr>
          <w:trHeight w:val="19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предостережения.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800761">
            <w:pPr>
              <w:pStyle w:val="pt-a-00001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0 % от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поступивших сведений о готовящихся нарушениях</w:t>
            </w:r>
          </w:p>
        </w:tc>
      </w:tr>
      <w:tr w:rsidR="008F6B5F" w:rsidRPr="000F7E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консультированием,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полученным в рамках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5F" w:rsidRPr="00401BD3" w:rsidRDefault="008F6B5F" w:rsidP="00800761">
            <w:pPr>
              <w:pStyle w:val="pt-a-00001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:rsidR="008F6B5F" w:rsidRPr="00800761" w:rsidRDefault="008F6B5F" w:rsidP="00800761">
      <w:pPr>
        <w:pStyle w:val="pt-a-000015"/>
        <w:rPr>
          <w:rFonts w:ascii="Times New Roman" w:hAnsi="Times New Roman" w:cs="Times New Roman"/>
          <w:sz w:val="28"/>
          <w:szCs w:val="28"/>
        </w:rPr>
      </w:pPr>
      <w:r w:rsidRPr="008007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3"/>
        <w:gridCol w:w="2063"/>
        <w:gridCol w:w="2637"/>
        <w:gridCol w:w="2028"/>
      </w:tblGrid>
      <w:tr w:rsidR="008F6B5F" w:rsidRPr="00800761">
        <w:trPr>
          <w:trHeight w:val="420"/>
        </w:trPr>
        <w:tc>
          <w:tcPr>
            <w:tcW w:w="3119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отклонение больше 50 %</w:t>
            </w:r>
          </w:p>
        </w:tc>
      </w:tr>
      <w:tr w:rsidR="008F6B5F" w:rsidRPr="00800761">
        <w:trPr>
          <w:trHeight w:val="420"/>
        </w:trPr>
        <w:tc>
          <w:tcPr>
            <w:tcW w:w="3119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07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8F6B5F" w:rsidRPr="00800761" w:rsidRDefault="008F6B5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8F6B5F" w:rsidRPr="000F7E2F" w:rsidRDefault="008F6B5F" w:rsidP="000F7E2F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B5F" w:rsidRDefault="008F6B5F" w:rsidP="000F7E2F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>Результатом выполнения профилактических мероприятий, предусмотренных программой мероприятий рисков причинения вреда (ущерба) охраняемым законом ценностям 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Усть-Катавского городского округа Челябинской области </w:t>
      </w:r>
      <w:r w:rsidRPr="00C0143B">
        <w:rPr>
          <w:rFonts w:ascii="Times New Roman" w:hAnsi="Times New Roman" w:cs="Times New Roman"/>
          <w:sz w:val="28"/>
          <w:szCs w:val="28"/>
        </w:rPr>
        <w:t>является снижение уровня нарушений контролируемыми лицами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F6B5F" w:rsidSect="00874B94">
      <w:pgSz w:w="11906" w:h="16838"/>
      <w:pgMar w:top="1134" w:right="850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F24"/>
    <w:multiLevelType w:val="multilevel"/>
    <w:tmpl w:val="FFFFFFFF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284CDF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20"/>
    <w:rsid w:val="00087901"/>
    <w:rsid w:val="000C0762"/>
    <w:rsid w:val="000F7E2F"/>
    <w:rsid w:val="00113EA9"/>
    <w:rsid w:val="00145089"/>
    <w:rsid w:val="00152D53"/>
    <w:rsid w:val="00163252"/>
    <w:rsid w:val="001A01A5"/>
    <w:rsid w:val="00210170"/>
    <w:rsid w:val="002268AD"/>
    <w:rsid w:val="0025684F"/>
    <w:rsid w:val="0029778A"/>
    <w:rsid w:val="002A130A"/>
    <w:rsid w:val="003236B5"/>
    <w:rsid w:val="003423C6"/>
    <w:rsid w:val="00354BDA"/>
    <w:rsid w:val="00382845"/>
    <w:rsid w:val="003B4875"/>
    <w:rsid w:val="00401BD3"/>
    <w:rsid w:val="00405C1F"/>
    <w:rsid w:val="00431422"/>
    <w:rsid w:val="004E38FE"/>
    <w:rsid w:val="004F4025"/>
    <w:rsid w:val="00503E7B"/>
    <w:rsid w:val="0052760D"/>
    <w:rsid w:val="00577C25"/>
    <w:rsid w:val="005C7171"/>
    <w:rsid w:val="005D4524"/>
    <w:rsid w:val="00623794"/>
    <w:rsid w:val="00642AFF"/>
    <w:rsid w:val="00677F4B"/>
    <w:rsid w:val="00693EC9"/>
    <w:rsid w:val="006A238B"/>
    <w:rsid w:val="006A3976"/>
    <w:rsid w:val="006B2608"/>
    <w:rsid w:val="006B4D19"/>
    <w:rsid w:val="006C7F67"/>
    <w:rsid w:val="00702624"/>
    <w:rsid w:val="00732AEC"/>
    <w:rsid w:val="0077113C"/>
    <w:rsid w:val="00800761"/>
    <w:rsid w:val="00812C4F"/>
    <w:rsid w:val="00827220"/>
    <w:rsid w:val="00841073"/>
    <w:rsid w:val="00873F47"/>
    <w:rsid w:val="00874B94"/>
    <w:rsid w:val="008F51D0"/>
    <w:rsid w:val="008F5864"/>
    <w:rsid w:val="008F6B5F"/>
    <w:rsid w:val="00900C4A"/>
    <w:rsid w:val="00964966"/>
    <w:rsid w:val="00967C00"/>
    <w:rsid w:val="009A0941"/>
    <w:rsid w:val="00A210DC"/>
    <w:rsid w:val="00A63ACC"/>
    <w:rsid w:val="00A65C0E"/>
    <w:rsid w:val="00B04EC6"/>
    <w:rsid w:val="00B3239A"/>
    <w:rsid w:val="00B325CE"/>
    <w:rsid w:val="00B45146"/>
    <w:rsid w:val="00B75D97"/>
    <w:rsid w:val="00BA5A1C"/>
    <w:rsid w:val="00C0143B"/>
    <w:rsid w:val="00C02E72"/>
    <w:rsid w:val="00C90398"/>
    <w:rsid w:val="00CA63E8"/>
    <w:rsid w:val="00CB0C45"/>
    <w:rsid w:val="00D16021"/>
    <w:rsid w:val="00DC793C"/>
    <w:rsid w:val="00E84017"/>
    <w:rsid w:val="00E92E82"/>
    <w:rsid w:val="00E9498A"/>
    <w:rsid w:val="00EA78E3"/>
    <w:rsid w:val="00F46157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20"/>
    <w:pPr>
      <w:spacing w:after="200" w:line="276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220"/>
    <w:pPr>
      <w:spacing w:before="120" w:after="120" w:line="240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220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220"/>
    <w:pPr>
      <w:outlineLvl w:val="2"/>
    </w:pPr>
    <w:rPr>
      <w:rFonts w:ascii="XO Thames" w:hAnsi="XO Thames" w:cs="XO Thames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220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220"/>
    <w:pPr>
      <w:spacing w:before="120" w:after="120" w:line="240" w:lineRule="auto"/>
      <w:outlineLvl w:val="4"/>
    </w:pPr>
    <w:rPr>
      <w:rFonts w:ascii="XO Thames" w:hAnsi="XO Thames" w:cs="XO Thames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7220"/>
    <w:rPr>
      <w:rFonts w:ascii="XO Thames" w:hAnsi="XO Thames" w:cs="XO Thame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220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7220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7220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7220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Normal1">
    <w:name w:val="Normal1"/>
    <w:uiPriority w:val="99"/>
    <w:rsid w:val="00827220"/>
  </w:style>
  <w:style w:type="paragraph" w:styleId="TOC2">
    <w:name w:val="toc 2"/>
    <w:basedOn w:val="Normal"/>
    <w:next w:val="Normal"/>
    <w:link w:val="TOC2Char"/>
    <w:autoRedefine/>
    <w:uiPriority w:val="99"/>
    <w:semiHidden/>
    <w:rsid w:val="00827220"/>
    <w:pPr>
      <w:ind w:left="200"/>
    </w:pPr>
  </w:style>
  <w:style w:type="character" w:customStyle="1" w:styleId="TOC2Char">
    <w:name w:val="TOC 2 Char"/>
    <w:link w:val="TOC2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4">
    <w:name w:val="toc 4"/>
    <w:basedOn w:val="Normal"/>
    <w:next w:val="Normal"/>
    <w:link w:val="TOC4Char"/>
    <w:autoRedefine/>
    <w:uiPriority w:val="99"/>
    <w:semiHidden/>
    <w:rsid w:val="00827220"/>
    <w:pPr>
      <w:ind w:left="600"/>
    </w:pPr>
  </w:style>
  <w:style w:type="character" w:customStyle="1" w:styleId="TOC4Char">
    <w:name w:val="TOC 4 Char"/>
    <w:link w:val="TOC4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6">
    <w:name w:val="toc 6"/>
    <w:basedOn w:val="Normal"/>
    <w:next w:val="Normal"/>
    <w:link w:val="TOC6Char"/>
    <w:autoRedefine/>
    <w:uiPriority w:val="99"/>
    <w:semiHidden/>
    <w:rsid w:val="00827220"/>
    <w:pPr>
      <w:ind w:left="1000"/>
    </w:pPr>
  </w:style>
  <w:style w:type="character" w:customStyle="1" w:styleId="TOC6Char">
    <w:name w:val="TOC 6 Char"/>
    <w:link w:val="TOC6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7">
    <w:name w:val="toc 7"/>
    <w:basedOn w:val="Normal"/>
    <w:next w:val="Normal"/>
    <w:link w:val="TOC7Char"/>
    <w:autoRedefine/>
    <w:uiPriority w:val="99"/>
    <w:semiHidden/>
    <w:rsid w:val="00827220"/>
    <w:pPr>
      <w:ind w:left="1200"/>
    </w:pPr>
  </w:style>
  <w:style w:type="character" w:customStyle="1" w:styleId="TOC7Char">
    <w:name w:val="TOC 7 Char"/>
    <w:link w:val="TOC7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customStyle="1" w:styleId="DefaultParagraphFont1">
    <w:name w:val="Default Paragraph Font1"/>
    <w:uiPriority w:val="99"/>
    <w:rsid w:val="00827220"/>
    <w:pPr>
      <w:spacing w:after="200" w:line="276" w:lineRule="auto"/>
    </w:pPr>
    <w:rPr>
      <w:rFonts w:cs="Calibri"/>
      <w:color w:val="000000"/>
    </w:rPr>
  </w:style>
  <w:style w:type="paragraph" w:styleId="TOC3">
    <w:name w:val="toc 3"/>
    <w:basedOn w:val="Normal"/>
    <w:next w:val="Normal"/>
    <w:link w:val="TOC3Char"/>
    <w:autoRedefine/>
    <w:uiPriority w:val="99"/>
    <w:semiHidden/>
    <w:rsid w:val="00827220"/>
    <w:pPr>
      <w:ind w:left="400"/>
    </w:pPr>
  </w:style>
  <w:style w:type="character" w:customStyle="1" w:styleId="TOC3Char">
    <w:name w:val="TOC 3 Char"/>
    <w:link w:val="TOC3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customStyle="1" w:styleId="Hyperlink1">
    <w:name w:val="Hyperlink1"/>
    <w:link w:val="Hyperlink"/>
    <w:uiPriority w:val="99"/>
    <w:rsid w:val="00827220"/>
    <w:pPr>
      <w:spacing w:after="200" w:line="276" w:lineRule="auto"/>
    </w:pPr>
    <w:rPr>
      <w:rFonts w:cs="Calibri"/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827220"/>
    <w:rPr>
      <w:color w:val="0000FF"/>
      <w:sz w:val="22"/>
      <w:szCs w:val="22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827220"/>
    <w:pPr>
      <w:spacing w:after="200" w:line="276" w:lineRule="auto"/>
    </w:pPr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827220"/>
    <w:rPr>
      <w:rFonts w:ascii="XO Thames" w:hAnsi="XO Thames" w:cs="XO Thames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827220"/>
    <w:rPr>
      <w:rFonts w:ascii="XO Thames" w:hAnsi="XO Thames" w:cs="XO Thames"/>
      <w:b/>
      <w:bCs/>
    </w:rPr>
  </w:style>
  <w:style w:type="character" w:customStyle="1" w:styleId="TOC1Char">
    <w:name w:val="TOC 1 Char"/>
    <w:link w:val="TOC1"/>
    <w:uiPriority w:val="99"/>
    <w:locked/>
    <w:rsid w:val="00827220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827220"/>
    <w:pPr>
      <w:spacing w:after="200" w:line="360" w:lineRule="auto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827220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827220"/>
    <w:pPr>
      <w:ind w:left="720"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827220"/>
  </w:style>
  <w:style w:type="paragraph" w:styleId="TOC9">
    <w:name w:val="toc 9"/>
    <w:basedOn w:val="Normal"/>
    <w:next w:val="Normal"/>
    <w:link w:val="TOC9Char"/>
    <w:autoRedefine/>
    <w:uiPriority w:val="99"/>
    <w:semiHidden/>
    <w:rsid w:val="00827220"/>
    <w:pPr>
      <w:ind w:left="1600"/>
    </w:pPr>
  </w:style>
  <w:style w:type="character" w:customStyle="1" w:styleId="TOC9Char">
    <w:name w:val="TOC 9 Char"/>
    <w:link w:val="TOC9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8">
    <w:name w:val="toc 8"/>
    <w:basedOn w:val="Normal"/>
    <w:next w:val="Normal"/>
    <w:link w:val="TOC8Char"/>
    <w:autoRedefine/>
    <w:uiPriority w:val="99"/>
    <w:semiHidden/>
    <w:rsid w:val="00827220"/>
    <w:pPr>
      <w:ind w:left="1400"/>
    </w:pPr>
  </w:style>
  <w:style w:type="character" w:customStyle="1" w:styleId="TOC8Char">
    <w:name w:val="TOC 8 Char"/>
    <w:link w:val="TOC8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5">
    <w:name w:val="toc 5"/>
    <w:basedOn w:val="Normal"/>
    <w:next w:val="Normal"/>
    <w:link w:val="TOC5Char"/>
    <w:autoRedefine/>
    <w:uiPriority w:val="99"/>
    <w:semiHidden/>
    <w:rsid w:val="00827220"/>
    <w:pPr>
      <w:ind w:left="800"/>
    </w:pPr>
  </w:style>
  <w:style w:type="character" w:customStyle="1" w:styleId="TOC5Char">
    <w:name w:val="TOC 5 Char"/>
    <w:link w:val="TOC5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7220"/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7220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Normal"/>
    <w:link w:val="toc101"/>
    <w:uiPriority w:val="99"/>
    <w:rsid w:val="00827220"/>
    <w:pPr>
      <w:spacing w:after="200" w:line="276" w:lineRule="auto"/>
      <w:ind w:left="1800"/>
    </w:pPr>
    <w:rPr>
      <w:rFonts w:cs="Calibri"/>
      <w:color w:val="000000"/>
    </w:rPr>
  </w:style>
  <w:style w:type="character" w:customStyle="1" w:styleId="toc101">
    <w:name w:val="toc 101"/>
    <w:link w:val="toc10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27220"/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27220"/>
    <w:rPr>
      <w:rFonts w:ascii="XO Thames" w:hAnsi="XO Thames" w:cs="XO Thames"/>
      <w:b/>
      <w:bCs/>
      <w:sz w:val="52"/>
      <w:szCs w:val="52"/>
    </w:rPr>
  </w:style>
  <w:style w:type="character" w:customStyle="1" w:styleId="BodyTextChar1">
    <w:name w:val="Body Text Char1"/>
    <w:uiPriority w:val="99"/>
    <w:locked/>
    <w:rsid w:val="00113EA9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113EA9"/>
    <w:pPr>
      <w:shd w:val="clear" w:color="auto" w:fill="FFFFFF"/>
      <w:spacing w:after="0" w:line="322" w:lineRule="exact"/>
      <w:jc w:val="both"/>
    </w:pPr>
    <w:rPr>
      <w:color w:val="auto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684F"/>
    <w:rPr>
      <w:color w:val="000000"/>
    </w:rPr>
  </w:style>
  <w:style w:type="paragraph" w:customStyle="1" w:styleId="ConsPlusNormal">
    <w:name w:val="ConsPlusNormal"/>
    <w:uiPriority w:val="99"/>
    <w:rsid w:val="00693EC9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Default">
    <w:name w:val="Default"/>
    <w:uiPriority w:val="99"/>
    <w:rsid w:val="00693E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t-a0-000004">
    <w:name w:val="pt-a0-000004"/>
    <w:basedOn w:val="DefaultParagraphFont"/>
    <w:uiPriority w:val="99"/>
    <w:rsid w:val="00210170"/>
  </w:style>
  <w:style w:type="paragraph" w:customStyle="1" w:styleId="pt-000002">
    <w:name w:val="pt-000002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consplusnormal-000012">
    <w:name w:val="pt-consplusnormal-000012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a-000015">
    <w:name w:val="pt-a-000015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mailto:ueizo_zem.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1439</Words>
  <Characters>8206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почта: ueizo_zem</dc:title>
  <dc:subject/>
  <dc:creator>Екатерина</dc:creator>
  <cp:keywords/>
  <dc:description/>
  <cp:lastModifiedBy>Екатерина</cp:lastModifiedBy>
  <cp:revision>3</cp:revision>
  <cp:lastPrinted>2021-09-17T06:20:00Z</cp:lastPrinted>
  <dcterms:created xsi:type="dcterms:W3CDTF">2022-09-12T06:41:00Z</dcterms:created>
  <dcterms:modified xsi:type="dcterms:W3CDTF">2022-09-14T04:47:00Z</dcterms:modified>
</cp:coreProperties>
</file>