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Segoe UI" w:hAnsi="Segoe UI" w:cs="Segoe UI"/>
          <w:b/>
          <w:b/>
          <w:bCs/>
          <w:lang w:eastAsia="sk-SK"/>
        </w:rPr>
      </w:pPr>
      <w:r>
        <w:rPr/>
        <w:drawing>
          <wp:inline distT="0" distB="0" distL="0" distR="0">
            <wp:extent cx="4838065" cy="553085"/>
            <wp:effectExtent l="0" t="0" r="0" b="0"/>
            <wp:docPr id="1" name="Рисунок 2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egoe UI" w:ascii="Segoe UI" w:hAnsi="Segoe UI"/>
          <w:b/>
          <w:bCs/>
          <w:lang w:eastAsia="sk-SK"/>
        </w:rPr>
        <w:t xml:space="preserve">                               </w:t>
      </w:r>
    </w:p>
    <w:p>
      <w:pPr>
        <w:pStyle w:val="Normal"/>
        <w:jc w:val="right"/>
        <w:rPr/>
      </w:pPr>
      <w:r>
        <w:rPr>
          <w:rFonts w:cs="Segoe UI" w:ascii="Segoe UI" w:hAnsi="Segoe UI"/>
          <w:b/>
          <w:bCs/>
          <w:lang w:eastAsia="sk-SK"/>
        </w:rPr>
        <w:t>ПРЕСС-РЕЛИЗ</w:t>
      </w:r>
    </w:p>
    <w:p>
      <w:pPr>
        <w:pStyle w:val="Normal"/>
        <w:tabs>
          <w:tab w:val="left" w:pos="3960" w:leader="none"/>
        </w:tabs>
        <w:spacing w:lineRule="auto" w:line="240" w:before="0" w:after="0"/>
        <w:jc w:val="center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b/>
          <w:sz w:val="24"/>
          <w:szCs w:val="24"/>
        </w:rPr>
        <w:t>Кадастровая палата ответила на вопросы по установлению границ земельных участков</w:t>
      </w:r>
    </w:p>
    <w:p>
      <w:pPr>
        <w:pStyle w:val="Normal"/>
        <w:tabs>
          <w:tab w:val="left" w:pos="3960" w:leader="none"/>
        </w:tabs>
        <w:spacing w:lineRule="auto" w:line="240" w:before="0" w:after="0"/>
        <w:jc w:val="center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</w:r>
    </w:p>
    <w:p>
      <w:pPr>
        <w:pStyle w:val="Style16"/>
        <w:widowControl/>
        <w:spacing w:lineRule="auto" w:line="240" w:before="0" w:after="0"/>
        <w:ind w:firstLine="709"/>
        <w:jc w:val="both"/>
        <w:rPr>
          <w:rFonts w:ascii="Segoe UI" w:hAnsi="Segoe UI" w:cs="Segoe UI"/>
          <w:i/>
          <w:i/>
        </w:rPr>
      </w:pPr>
      <w:bookmarkStart w:id="0" w:name="__DdeLink__160_765894410"/>
      <w:r>
        <w:rPr>
          <w:rFonts w:cs="Segoe UI" w:ascii="Segoe UI" w:hAnsi="Segoe UI"/>
          <w:i/>
        </w:rPr>
        <w:t xml:space="preserve">Кадастровая палата по Челябинской области провела телефонную горячую линию, в рамках которой южноуральцы могли задать вопросы, касающиеся </w:t>
      </w:r>
      <w:bookmarkEnd w:id="0"/>
      <w:r>
        <w:rPr>
          <w:rFonts w:cs="Segoe UI" w:ascii="Segoe UI" w:hAnsi="Segoe UI"/>
          <w:i/>
        </w:rPr>
        <w:t>установления и согласования границ земельных участков.</w:t>
      </w:r>
    </w:p>
    <w:p>
      <w:pPr>
        <w:pStyle w:val="Style16"/>
        <w:widowControl/>
        <w:spacing w:lineRule="auto" w:line="240" w:before="0" w:after="0"/>
        <w:ind w:firstLine="709"/>
        <w:jc w:val="both"/>
        <w:rPr/>
      </w:pPr>
      <w:r>
        <w:rPr>
          <w:rFonts w:cs="Segoe UI" w:ascii="Segoe UI" w:hAnsi="Segoe UI"/>
        </w:rPr>
        <w:t xml:space="preserve">Большинство дозвонившихся интересовал вопрос, является ли обязательной процедура установления границ земельного участка. Вторым по популярности стал вопрос, в каких случаях наложение на лесной участок не помешает осуществить уточнение местоположения границ земельного участка, а также о необходимости согласования границ уточняемого земельного участка </w:t>
      </w:r>
      <w:r>
        <w:rPr>
          <w:rFonts w:cs="Segoe UI" w:ascii="Segoe UI" w:hAnsi="Segoe UI"/>
          <w:lang w:val="en-US"/>
        </w:rPr>
        <w:t>c</w:t>
      </w:r>
      <w:r>
        <w:rPr>
          <w:rFonts w:cs="Segoe UI" w:ascii="Segoe UI" w:hAnsi="Segoe UI"/>
        </w:rPr>
        <w:t xml:space="preserve"> Главным управлением лесами Челябинской области, если такой земельный участок граничит с землями лесного фонда.</w:t>
      </w:r>
    </w:p>
    <w:p>
      <w:pPr>
        <w:pStyle w:val="Style16"/>
        <w:widowControl/>
        <w:spacing w:lineRule="auto" w:line="240" w:before="0" w:after="0"/>
        <w:ind w:firstLine="709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</w:rPr>
        <w:t xml:space="preserve">На вопросы ответила </w:t>
      </w:r>
      <w:r>
        <w:rPr>
          <w:rFonts w:cs="Segoe UI" w:ascii="Segoe UI" w:hAnsi="Segoe UI"/>
          <w:b/>
        </w:rPr>
        <w:t>эксперт Кадастровой палаты по Челябинской области Людмила Гайнутдинова.</w:t>
      </w:r>
    </w:p>
    <w:p>
      <w:pPr>
        <w:pStyle w:val="Style16"/>
        <w:widowControl/>
        <w:spacing w:lineRule="auto" w:line="240" w:before="0" w:after="0"/>
        <w:ind w:firstLine="709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  <w:t>Иван Петрович, г. Коркино: при межевании выяснилось, что мой земельный участок, предназначенный для эксплуатации индивидуального жилого дома, г</w:t>
      </w:r>
      <w:bookmarkStart w:id="1" w:name="_GoBack"/>
      <w:bookmarkEnd w:id="1"/>
      <w:r>
        <w:rPr>
          <w:rFonts w:cs="Segoe UI" w:ascii="Segoe UI" w:hAnsi="Segoe UI"/>
          <w:b/>
        </w:rPr>
        <w:t>раничит с лесным участком. Обязательно ли мне согласовывать границы с Главным управлением лесами Челябинской области. На земельный участок есть государственный акт на право собственности на землю.</w:t>
      </w:r>
    </w:p>
    <w:p>
      <w:pPr>
        <w:pStyle w:val="Style16"/>
        <w:widowControl/>
        <w:spacing w:lineRule="auto" w:line="240" w:before="0" w:after="0"/>
        <w:ind w:firstLine="709"/>
        <w:jc w:val="both"/>
        <w:rPr>
          <w:rFonts w:ascii="Segoe UI" w:hAnsi="Segoe UI" w:cs="Segoe UI"/>
        </w:rPr>
      </w:pPr>
      <w:r>
        <w:rPr>
          <w:rFonts w:cs="Segoe UI" w:ascii="Segoe UI" w:hAnsi="Segoe UI"/>
        </w:rPr>
        <w:t>В данном случае согласование границы земельного участка с Главным управлением лесами Челябинской области не требуется.</w:t>
      </w:r>
    </w:p>
    <w:p>
      <w:pPr>
        <w:pStyle w:val="Style16"/>
        <w:widowControl/>
        <w:spacing w:lineRule="auto" w:line="240" w:before="0" w:after="0"/>
        <w:ind w:firstLine="709"/>
        <w:jc w:val="both"/>
        <w:rPr/>
      </w:pPr>
      <w:r>
        <w:rPr>
          <w:rFonts w:cs="Segoe UI" w:ascii="Segoe UI" w:hAnsi="Segoe UI"/>
        </w:rPr>
        <w:t>Согласно федеральному закону (ч. 9 ст. 10 280-ФЗ от 29.07.2017) при уточнении местоположения границ земельного участка, предназначенного для ведения садоводства, огородничества, дачного хозяйства, личного подсобного хозяйства или индивидуального жилищного строительства, и граничащего с лесным участком, до 1 января 2023 года согласование границ с Главным управлением лесами Челябинской области не требуется в том случае, если земельный участок был предоставлен гражданину для указанных целей до 08.08.2008 года или образован из земельного участка, предоставленного до 08.08.2008 года. Данное условие также считается соблюденным в случае перехода прав на такой земельный участок после 08.08.2008 года.</w:t>
      </w:r>
    </w:p>
    <w:p>
      <w:pPr>
        <w:pStyle w:val="Style16"/>
        <w:widowControl/>
        <w:spacing w:lineRule="auto" w:line="240" w:before="0" w:after="0"/>
        <w:ind w:firstLine="709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  <w:t>Дарья Павловна, Сосновский район: обязательно ли межевать границы земельного участка?</w:t>
      </w:r>
    </w:p>
    <w:p>
      <w:pPr>
        <w:pStyle w:val="Style16"/>
        <w:widowControl/>
        <w:spacing w:lineRule="auto" w:line="240" w:before="0" w:after="0"/>
        <w:ind w:firstLine="612"/>
        <w:jc w:val="both"/>
        <w:rPr>
          <w:rFonts w:ascii="Segoe UI" w:hAnsi="Segoe UI" w:cs="Segoe UI"/>
          <w:iCs/>
        </w:rPr>
      </w:pPr>
      <w:r>
        <w:rPr>
          <w:rFonts w:cs="Segoe UI" w:ascii="Segoe UI" w:hAnsi="Segoe UI"/>
          <w:iCs/>
        </w:rPr>
        <w:t xml:space="preserve">Проведение межевания земельных участков не обязанность, а право каждого собственника земельного участка. Однако установить границы в соответствии с законодательством всё же в интересах правообладателей – это позволит обозначить границы частной собственности и в дальнейшем избежать захвата территории участка другими землепользователями. Кроме того, сведения о границах земельных участков, содержащиеся в реестре недвижимости, учитываются органами государственной власти и местного самоуправления при предоставлении земельных участков, планировании территорий, установлении границ населенных пунктов и муниципальных образований, а также при установлении местоположения границ смежных участков. </w:t>
      </w:r>
    </w:p>
    <w:p>
      <w:pPr>
        <w:pStyle w:val="Style16"/>
        <w:widowControl/>
        <w:spacing w:lineRule="auto" w:line="240" w:before="0" w:after="0"/>
        <w:ind w:firstLine="612"/>
        <w:jc w:val="both"/>
        <w:rPr/>
      </w:pPr>
      <w:r>
        <w:rPr>
          <w:rFonts w:cs="Segoe UI" w:ascii="Segoe UI" w:hAnsi="Segoe UI"/>
          <w:iCs/>
        </w:rPr>
        <w:t>Для внесения сведений о границах земельных участков в реестр недвижимости собственнику или его уполномоченному представителю необходимо предоставить в орган регистрации прав заявление и межевой план участка в любой многофункциональный центр региона. При подаче данного заявления государственная пошлина не взимается. Оплатить собственнику необходимо межевой план, который может быть подготовлен только кадастровым инженером, являющимся членом саморегулируемой организации (СРО). Определиться с выбором кадастрового инженера и уточнить информацию о его членстве в СРО можно на сайте Росреестра в разделе «Реестр кадастровых инженеров» (</w:t>
      </w:r>
      <w:hyperlink r:id="rId3">
        <w:r>
          <w:rPr>
            <w:rStyle w:val="Style12"/>
            <w:rFonts w:cs="Segoe UI" w:ascii="Segoe UI" w:hAnsi="Segoe UI"/>
            <w:iCs/>
          </w:rPr>
          <w:t>https://rosreestr.ru/wps/portal/ais_rki</w:t>
        </w:r>
      </w:hyperlink>
      <w:r>
        <w:rPr>
          <w:rFonts w:cs="Segoe UI" w:ascii="Segoe UI" w:hAnsi="Segoe UI"/>
          <w:iCs/>
        </w:rPr>
        <w:t xml:space="preserve">). 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  <w:t xml:space="preserve">Пресс-служба Федеральной кадастровой 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  <w:t>палаты по Челябинск</w:t>
      </w:r>
      <w:r>
        <w:rPr>
          <w:rFonts w:eastAsia="SimSun" w:cs="Segoe UI" w:ascii="Segoe UI" w:hAnsi="Segoe UI"/>
          <w:b/>
          <w:bCs/>
          <w:sz w:val="24"/>
          <w:szCs w:val="24"/>
        </w:rPr>
        <w:t>ой  области</w:t>
      </w:r>
    </w:p>
    <w:p>
      <w:pPr>
        <w:pStyle w:val="Normal"/>
        <w:tabs>
          <w:tab w:val="left" w:pos="396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/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Пресс-служба</w:t>
        <w:br/>
        <w:t>филиала Федеральной кадастровой палаты </w:t>
        <w:br/>
        <w:t>по Челябинской области</w:t>
        <w:br/>
      </w: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Тел</w:t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. 8 (351) 728-75-00 (внутренний номер 2291, 2162),</w:t>
        <w:br/>
      </w: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E-mail</w:t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: </w:t>
      </w:r>
      <w:r>
        <w:fldChar w:fldCharType="begin"/>
      </w:r>
      <w:r>
        <w:instrText> HYPERLINK "mailto:pressafgu74@mail.ru" \l "_blank"</w:instrText>
      </w:r>
      <w:r>
        <w:fldChar w:fldCharType="separate"/>
      </w:r>
      <w:r>
        <w:rPr>
          <w:rStyle w:val="Style12"/>
          <w:rFonts w:eastAsia="Arial Unicode MS" w:cs="Segoe UI" w:ascii="Segoe UI" w:hAnsi="Segoe UI"/>
          <w:sz w:val="16"/>
          <w:szCs w:val="16"/>
          <w:lang w:eastAsia="hi-IN" w:bidi="hi-IN"/>
        </w:rPr>
        <w:t>pressafgu74@mail.ru</w:t>
      </w:r>
      <w:r>
        <w:fldChar w:fldCharType="end"/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 </w:t>
        <w:br/>
      </w: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Сайт</w:t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: </w:t>
      </w:r>
      <w:r>
        <w:fldChar w:fldCharType="begin"/>
      </w:r>
      <w:r>
        <w:instrText> HYPERLINK "http://kadastr.ru/site/press/news.htm" \l "_blank"</w:instrText>
      </w:r>
      <w:r>
        <w:fldChar w:fldCharType="separate"/>
      </w:r>
      <w:r>
        <w:rPr>
          <w:rStyle w:val="Style12"/>
          <w:rFonts w:eastAsia="Arial Unicode MS" w:cs="Segoe UI" w:ascii="Segoe UI" w:hAnsi="Segoe UI"/>
          <w:sz w:val="16"/>
          <w:szCs w:val="16"/>
          <w:lang w:eastAsia="hi-IN" w:bidi="hi-IN"/>
        </w:rPr>
        <w:t>kadastr.ru</w:t>
      </w:r>
      <w:r>
        <w:fldChar w:fldCharType="end"/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 (регион - Челябинская область)</w:t>
        <w:br/>
      </w: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ВКонтакте</w:t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: </w:t>
      </w:r>
      <w:r>
        <w:fldChar w:fldCharType="begin"/>
      </w:r>
      <w:r>
        <w:instrText> HYPERLINK "http://https/vk.com/fkp74" \l "_blank"</w:instrText>
      </w:r>
      <w:r>
        <w:fldChar w:fldCharType="separate"/>
      </w:r>
      <w:r>
        <w:rPr>
          <w:rStyle w:val="Style12"/>
          <w:rFonts w:eastAsia="Arial Unicode MS" w:cs="Segoe UI" w:ascii="Segoe UI" w:hAnsi="Segoe UI"/>
          <w:sz w:val="16"/>
          <w:szCs w:val="16"/>
          <w:lang w:eastAsia="hi-IN" w:bidi="hi-IN"/>
        </w:rPr>
        <w:t>vk.com/fkp74</w:t>
      </w:r>
      <w:r>
        <w:fldChar w:fldCharType="end"/>
      </w:r>
    </w:p>
    <w:sectPr>
      <w:type w:val="nextPage"/>
      <w:pgSz w:w="11906" w:h="16838"/>
      <w:pgMar w:left="1134" w:right="707" w:header="0" w:top="568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739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qFormat/>
    <w:rsid w:val="00e15c7a"/>
    <w:rPr>
      <w:rFonts w:ascii="Times New Roman" w:hAnsi="Times New Roman" w:eastAsia="Arial Unicode MS" w:cs="Times New Roman"/>
      <w:color w:val="00000A"/>
      <w:sz w:val="24"/>
      <w:szCs w:val="24"/>
      <w:lang w:eastAsia="zh-CN" w:bidi="hi-IN"/>
    </w:rPr>
  </w:style>
  <w:style w:type="character" w:styleId="Style12">
    <w:name w:val="Интернет-ссылка"/>
    <w:rsid w:val="00da5225"/>
    <w:rPr>
      <w:color w:val="0000FF"/>
      <w:u w:val="single"/>
    </w:rPr>
  </w:style>
  <w:style w:type="character" w:styleId="Style13" w:customStyle="1">
    <w:name w:val="Маркеры списка"/>
    <w:qFormat/>
    <w:rPr>
      <w:rFonts w:ascii="OpenSymbol" w:hAnsi="OpenSymbol" w:eastAsia="OpenSymbol" w:cs="OpenSymbol"/>
    </w:rPr>
  </w:style>
  <w:style w:type="character" w:styleId="ListLabel1" w:customStyle="1">
    <w:name w:val="ListLabel 1"/>
    <w:qFormat/>
    <w:rPr>
      <w:rFonts w:ascii="Segoe UI" w:hAnsi="Segoe UI" w:cs="OpenSymbol"/>
      <w:sz w:val="16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  <w:sz w:val="16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2e59a1"/>
    <w:rPr>
      <w:rFonts w:ascii="Tahoma" w:hAnsi="Tahoma" w:cs="Tahoma"/>
      <w:color w:val="00000A"/>
      <w:sz w:val="16"/>
      <w:szCs w:val="16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WW8Num1z7" w:customStyle="1">
    <w:name w:val="WW8Num1z7"/>
    <w:qFormat/>
    <w:rsid w:val="007d1440"/>
    <w:rPr/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6">
    <w:name w:val="Основной текст"/>
    <w:basedOn w:val="Normal"/>
    <w:rsid w:val="00e15c7a"/>
    <w:pPr>
      <w:widowControl w:val="false"/>
      <w:suppressAutoHyphens w:val="true"/>
      <w:spacing w:lineRule="auto" w:line="288" w:before="0" w:after="140"/>
    </w:pPr>
    <w:rPr>
      <w:rFonts w:ascii="Times New Roman" w:hAnsi="Times New Roman" w:eastAsia="Arial Unicode MS" w:cs="Times New Roman"/>
      <w:sz w:val="24"/>
      <w:szCs w:val="24"/>
      <w:lang w:eastAsia="zh-CN" w:bidi="hi-IN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" w:customStyle="1">
    <w:name w:val="Обычный (веб)1"/>
    <w:basedOn w:val="Normal"/>
    <w:qFormat/>
    <w:rsid w:val="00bc7555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uiPriority w:val="99"/>
    <w:semiHidden/>
    <w:unhideWhenUsed/>
    <w:qFormat/>
    <w:rsid w:val="002e59a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harChar" w:customStyle="1">
    <w:name w:val="Знак Знак Char Char"/>
    <w:basedOn w:val="Normal"/>
    <w:qFormat/>
    <w:rsid w:val="002e59a1"/>
    <w:pPr>
      <w:widowControl w:val="false"/>
      <w:spacing w:lineRule="auto" w:line="240" w:before="0" w:after="0"/>
      <w:jc w:val="both"/>
    </w:pPr>
    <w:rPr>
      <w:rFonts w:ascii="Arial" w:hAnsi="Arial" w:eastAsia="SimSun" w:cs="Arial"/>
      <w:sz w:val="21"/>
      <w:szCs w:val="21"/>
      <w:lang w:val="en-US" w:eastAsia="zh-CN"/>
    </w:rPr>
  </w:style>
  <w:style w:type="paragraph" w:styleId="21" w:customStyle="1">
    <w:name w:val="Обычный (веб)2"/>
    <w:basedOn w:val="Normal"/>
    <w:qFormat/>
    <w:rsid w:val="009b3986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20" w:customStyle="1">
    <w:name w:val="Содержимое таблицы"/>
    <w:basedOn w:val="Normal"/>
    <w:qFormat/>
    <w:rsid w:val="007d1440"/>
    <w:pPr>
      <w:suppressLineNumbers/>
      <w:suppressAutoHyphens w:val="true"/>
    </w:pPr>
    <w:rPr>
      <w:rFonts w:eastAsia="Calibri" w:cs="Calibri"/>
      <w:color w:val="00000A"/>
      <w:lang w:eastAsia="zh-CN"/>
    </w:rPr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5"/>
    <w:pPr/>
    <w:rPr/>
  </w:style>
  <w:style w:type="paragraph" w:styleId="Style23">
    <w:name w:val="Подзаголовок"/>
    <w:basedOn w:val="Style15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sreestr.ru/wps/portal/ais_rki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LibreOffice/4.4.4.3$Windows_x86 LibreOffice_project/2c39ebcf046445232b798108aa8a7e7d89552ea8</Application>
  <Paragraphs>15</Paragraphs>
  <Company>FGBU_FKP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2019-09-10T07:46:00Z</dcterms:created>
  <dc:creator>Елена В. Захарова</dc:creator>
  <dc:language>ru-RU</dc:language>
  <cp:lastModifiedBy>111</cp:lastModifiedBy>
  <dcterms:modified xsi:type="dcterms:W3CDTF">2019-11-26T15:53:46Z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FGBU_FKP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