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4239" w14:textId="77777777" w:rsidR="00000000" w:rsidRDefault="00000000">
      <w:pPr>
        <w:pStyle w:val="printredaction-line"/>
        <w:spacing w:line="276" w:lineRule="auto"/>
        <w:divId w:val="1081679798"/>
      </w:pPr>
      <w:r>
        <w:t>Актуально на 12 сен 2024</w:t>
      </w:r>
    </w:p>
    <w:p w14:paraId="360CD71A" w14:textId="486F5441" w:rsidR="00000000" w:rsidRDefault="00000000" w:rsidP="004B715C">
      <w:pPr>
        <w:pStyle w:val="2"/>
        <w:spacing w:line="276" w:lineRule="auto"/>
        <w:divId w:val="1081679798"/>
        <w:rPr>
          <w:rFonts w:eastAsia="Times New Roman"/>
        </w:rPr>
      </w:pPr>
      <w:r>
        <w:rPr>
          <w:rFonts w:eastAsia="Times New Roman"/>
        </w:rPr>
        <w:t xml:space="preserve">Изменения законодательства по охране труда, пожарной безопасности, </w:t>
      </w:r>
      <w:proofErr w:type="spellStart"/>
      <w:r>
        <w:rPr>
          <w:rFonts w:eastAsia="Times New Roman"/>
        </w:rPr>
        <w:t>промбезопасности</w:t>
      </w:r>
      <w:proofErr w:type="spellEnd"/>
      <w:r>
        <w:rPr>
          <w:rFonts w:eastAsia="Times New Roman"/>
        </w:rPr>
        <w:t xml:space="preserve"> и экологии</w:t>
      </w:r>
      <w:r w:rsidR="004B715C">
        <w:rPr>
          <w:rFonts w:eastAsia="Times New Roman"/>
        </w:rPr>
        <w:t xml:space="preserve"> </w:t>
      </w:r>
      <w:r>
        <w:rPr>
          <w:rStyle w:val="a6"/>
        </w:rPr>
        <w:t>Изменения 2024 года:</w:t>
      </w:r>
    </w:p>
    <w:tbl>
      <w:tblPr>
        <w:tblW w:w="52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91"/>
        <w:gridCol w:w="2761"/>
        <w:gridCol w:w="7931"/>
        <w:gridCol w:w="3023"/>
      </w:tblGrid>
      <w:tr w:rsidR="004B715C" w14:paraId="283D5AAC" w14:textId="77777777" w:rsidTr="004B715C">
        <w:trPr>
          <w:divId w:val="701856841"/>
          <w:tblHeader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E23B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A67C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AD9B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Суть изменения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BC86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</w:tc>
      </w:tr>
      <w:tr w:rsidR="004B715C" w14:paraId="3B92CCD2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7B0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904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СОУТ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2B24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Минтруд утвердил новую методику проведения СОУТ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F021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5" w:anchor="/document/99/1304153715/" w:tgtFrame="_self" w:history="1">
              <w:r>
                <w:rPr>
                  <w:rStyle w:val="a4"/>
                </w:rPr>
                <w:t>Приказ Минтруда от 21.11.2023 № 817н</w:t>
              </w:r>
            </w:hyperlink>
          </w:p>
        </w:tc>
      </w:tr>
      <w:tr w:rsidR="004B715C" w14:paraId="7F31BAC6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55EE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436E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СОУТ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C71A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 xml:space="preserve">Изменили порядок допуска организаций к деятельности по проведению </w:t>
            </w:r>
            <w:proofErr w:type="spellStart"/>
            <w:r>
              <w:t>спецоценки</w:t>
            </w:r>
            <w:proofErr w:type="spellEnd"/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F8C0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6" w:anchor="/document/99/1305777355/" w:tgtFrame="_self" w:history="1">
              <w:r>
                <w:rPr>
                  <w:rStyle w:val="a4"/>
                </w:rPr>
                <w:t>Постановление Правительства от 25.04.2024 № 537</w:t>
              </w:r>
            </w:hyperlink>
          </w:p>
        </w:tc>
      </w:tr>
      <w:tr w:rsidR="004B715C" w14:paraId="147FF2A7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2794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371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48903" w14:textId="7635B2A1" w:rsidR="004B715C" w:rsidRP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Вступил в силу </w:t>
            </w:r>
            <w:r>
              <w:t>новый порядок оказания первой помощи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1CCC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7" w:anchor="/document/99/1306088802/" w:tgtFrame="_self" w:history="1">
              <w:r>
                <w:rPr>
                  <w:rStyle w:val="a4"/>
                  <w:rFonts w:eastAsia="Times New Roman"/>
                </w:rPr>
                <w:t>Приказ Минздрава от 03.05.2024 № 220н</w:t>
              </w:r>
            </w:hyperlink>
          </w:p>
        </w:tc>
      </w:tr>
      <w:tr w:rsidR="004B715C" w14:paraId="772A4252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B083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3BC7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Несчастные случаи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FEE3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Несчастный случай на производстве в случае продления расследования стали оформлять актом Н-1С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09C8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8" w:anchor="/document/99/1306078840/" w:tgtFrame="_self" w:history="1">
              <w:r>
                <w:rPr>
                  <w:rStyle w:val="a4"/>
                  <w:rFonts w:eastAsia="Times New Roman"/>
                </w:rPr>
                <w:t>Приказ Минтруда от 25.04.2024 № 237н</w:t>
              </w:r>
            </w:hyperlink>
          </w:p>
        </w:tc>
      </w:tr>
      <w:tr w:rsidR="004B715C" w14:paraId="4B71F85C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359B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51D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EA2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Изменили перечень лиц, которые должны проходить обучение по дополнительным профессиональным программам и программам курсового обучения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4286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9" w:anchor="/document/99/1303085083/" w:tgtFrame="_self" w:history="1">
              <w:r>
                <w:rPr>
                  <w:rStyle w:val="a4"/>
                </w:rPr>
                <w:t>Приказ МЧС от 23.08.2023 № 889</w:t>
              </w:r>
            </w:hyperlink>
          </w:p>
        </w:tc>
      </w:tr>
      <w:tr w:rsidR="004B715C" w14:paraId="6195C677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B231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FAA9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FEC9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Вступили в силу </w:t>
            </w:r>
          </w:p>
          <w:p w14:paraId="453C333F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новые правила отнесения организаций к категориям по гражданской обороне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C3A4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0" w:anchor="/document/99/1305789392/" w:tgtFrame="_self" w:history="1">
              <w:r>
                <w:rPr>
                  <w:rStyle w:val="a4"/>
                </w:rPr>
                <w:t>Постановление Правительства от 27.04.2024 № 546</w:t>
              </w:r>
            </w:hyperlink>
          </w:p>
        </w:tc>
      </w:tr>
      <w:tr w:rsidR="004B715C" w14:paraId="3CC7AC31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BBE1D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342D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Лечебно-профилактическое питание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93CA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Вступил в силу перечень работ, при которых предоставляют лечебное питание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98685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1" w:anchor="/document/99/1305698874/" w:tgtFrame="_self" w:history="1">
              <w:r>
                <w:rPr>
                  <w:rStyle w:val="a4"/>
                </w:rPr>
                <w:t>Приказ Минтруда от 19.03.2024 № 122н</w:t>
              </w:r>
            </w:hyperlink>
          </w:p>
        </w:tc>
      </w:tr>
      <w:tr w:rsidR="004B715C" w14:paraId="7E4CDD76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A38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2FB5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Санаторно-курортное лечение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1F67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Вступил в силу перечень показаний для санаторно-курортного лечения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746D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2" w:anchor="/document/99/1305388466/" w:tgtFrame="_self" w:history="1">
              <w:r>
                <w:rPr>
                  <w:rStyle w:val="a4"/>
                </w:rPr>
                <w:t>Приказ Минздрава от 27.03.2024 № 143н</w:t>
              </w:r>
            </w:hyperlink>
          </w:p>
        </w:tc>
      </w:tr>
      <w:tr w:rsidR="004B715C" w14:paraId="1D67E4F7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E868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D764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Перевозка грузов повышенной опасности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E999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Начал действовать порядок уведомления Минтранса о перевозке груза повышенной опасности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7D5B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3" w:anchor="/document/99/1304153707/" w:tgtFrame="_self" w:history="1">
              <w:r>
                <w:rPr>
                  <w:rStyle w:val="a4"/>
                </w:rPr>
                <w:t>Приказ Минтранса от 20.11.2023 № 385</w:t>
              </w:r>
            </w:hyperlink>
          </w:p>
        </w:tc>
      </w:tr>
      <w:tr w:rsidR="004B715C" w14:paraId="312C3590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879C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4822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Психиатрическое освидетельствование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1FBD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Расширили перечень психиатрических противопоказаний для отдельных видов работ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51E7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4" w:anchor="/document/99/1304795370/" w:tgtFrame="_self" w:history="1">
              <w:r>
                <w:rPr>
                  <w:rStyle w:val="a4"/>
                </w:rPr>
                <w:t>Приказ Минздрава от 26.12.2023 № 720н</w:t>
              </w:r>
            </w:hyperlink>
          </w:p>
        </w:tc>
      </w:tr>
      <w:tr w:rsidR="004B715C" w14:paraId="1B4251C9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A903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8771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F276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Все операции с отходами I и II классов опасности теперь нужно вносить во ФГИС ОПВК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6EBC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5" w:anchor="/document/99/1302361130/" w:tgtFrame="_self" w:history="1">
              <w:r>
                <w:rPr>
                  <w:rStyle w:val="a4"/>
                </w:rPr>
                <w:t>Федеральный закон от 04.08.2023 № 476-ФЗ</w:t>
              </w:r>
            </w:hyperlink>
          </w:p>
        </w:tc>
      </w:tr>
      <w:tr w:rsidR="004B715C" w14:paraId="6CF20CF8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4663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130E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3889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Отменили постановку на учет объектов НВОС IV категории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83BD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6" w:anchor="/document/99/1304413820/" w:tgtFrame="_self" w:history="1">
              <w:r>
                <w:rPr>
                  <w:rStyle w:val="a4"/>
                </w:rPr>
                <w:t>Федеральный закон от 25.12.2023 № 622-ФЗ</w:t>
              </w:r>
            </w:hyperlink>
          </w:p>
        </w:tc>
      </w:tr>
      <w:tr w:rsidR="004B715C" w14:paraId="0B398E44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79DC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B8D4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5091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Скорректировали порядок подтверждения отнесения отходов I—V классов опасности к конкретному классу опасности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A352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7" w:anchor="/document/99/1304475477/" w:tgtFrame="_self" w:history="1">
              <w:r>
                <w:rPr>
                  <w:rStyle w:val="a4"/>
                </w:rPr>
                <w:t>Приказ Минприроды от 06.12.2023 № 816</w:t>
              </w:r>
            </w:hyperlink>
          </w:p>
        </w:tc>
      </w:tr>
      <w:tr w:rsidR="004B715C" w14:paraId="7F083EAC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8EEF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4490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безопасность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04B5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Вступили в силу изменения в Законе «О промышленной безопасности ОПО»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56AB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8" w:anchor="/document/99/1304414257/" w:tgtFrame="_self" w:history="1">
              <w:r>
                <w:rPr>
                  <w:rStyle w:val="a4"/>
                </w:rPr>
                <w:t>Федеральный закон от 25.12.2023 № 637-ФЗ</w:t>
              </w:r>
            </w:hyperlink>
          </w:p>
        </w:tc>
      </w:tr>
      <w:tr w:rsidR="004B715C" w14:paraId="730241D2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4185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8107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безопасность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D12B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 xml:space="preserve">Вступил в силу новый перечень областей аттестации в области </w:t>
            </w:r>
            <w:proofErr w:type="spellStart"/>
            <w:r>
              <w:t>промбезопасности</w:t>
            </w:r>
            <w:proofErr w:type="spellEnd"/>
            <w:r>
              <w:t xml:space="preserve"> по вопросам безопасности ГТС и в сфере электроэнергетики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407A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19" w:anchor="/document/99/1302664675/" w:tgtFrame="_self" w:history="1">
              <w:r>
                <w:rPr>
                  <w:rStyle w:val="a4"/>
                </w:rPr>
                <w:t>Приказ Ростехнадзора от 09.08.2023 № 285</w:t>
              </w:r>
            </w:hyperlink>
          </w:p>
        </w:tc>
      </w:tr>
      <w:tr w:rsidR="004B715C" w14:paraId="1896BA60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40B9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E598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Производственный контроль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B91C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 xml:space="preserve">Вступили в силу изменения в Правилах организации и осуществления производственного контроля за соблюдением требований </w:t>
            </w:r>
            <w:proofErr w:type="spellStart"/>
            <w:r>
              <w:t>промбезопасности</w:t>
            </w:r>
            <w:proofErr w:type="spellEnd"/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262F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20" w:anchor="/document/99/1302318810/" w:tgtFrame="_self" w:history="1">
              <w:r>
                <w:rPr>
                  <w:rStyle w:val="a4"/>
                </w:rPr>
                <w:t>Постановление Правительства от 29.07.2023 № 1233</w:t>
              </w:r>
            </w:hyperlink>
          </w:p>
        </w:tc>
      </w:tr>
      <w:tr w:rsidR="004B715C" w14:paraId="23C932B5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B011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690C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C846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Новые требования к аптечкам для работников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1A3D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1" w:anchor="/document/99/1306091041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262н</w:t>
              </w:r>
            </w:hyperlink>
          </w:p>
        </w:tc>
      </w:tr>
      <w:tr w:rsidR="004B715C" w14:paraId="72970F4F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B0FF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31C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57DE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к аптечкам для оказания первой помощи судебным приставам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9871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2" w:anchor="/document/99/1306078841/" w:tgtFrame="_self" w:history="1">
              <w:r>
                <w:rPr>
                  <w:rStyle w:val="a4"/>
                  <w:rFonts w:eastAsia="Times New Roman"/>
                </w:rPr>
                <w:t>Приказ Минздрава от 26.04.2024 № 208н</w:t>
              </w:r>
            </w:hyperlink>
          </w:p>
        </w:tc>
      </w:tr>
      <w:tr w:rsidR="004B715C" w14:paraId="31A3C75A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397E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70E9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8831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к аптечкам для оказания первой помощи инструкторам-проводникам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88B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3" w:anchor="/document/99/1306091044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256н</w:t>
              </w:r>
            </w:hyperlink>
          </w:p>
        </w:tc>
      </w:tr>
      <w:tr w:rsidR="004B715C" w14:paraId="67213675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8DF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9832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910D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правила комплектования автоаптечки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863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4" w:anchor="/document/99/1306090584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260н</w:t>
              </w:r>
            </w:hyperlink>
          </w:p>
        </w:tc>
      </w:tr>
      <w:tr w:rsidR="004B715C" w14:paraId="315A5CA4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0DD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6A5D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3E4A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Новые требования к аптечкам для оказания первой помощи сотрудниками полиции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7033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25" w:anchor="/document/99/1306078836/" w:tgtFrame="_self" w:history="1">
              <w:r>
                <w:rPr>
                  <w:rStyle w:val="a4"/>
                </w:rPr>
                <w:t>Приказ Минздрава от 26.04.2024 № 207н</w:t>
              </w:r>
            </w:hyperlink>
          </w:p>
        </w:tc>
      </w:tr>
      <w:tr w:rsidR="004B715C" w14:paraId="15E694A8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D3B8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3960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D159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к аптечкам для образовательных учреждений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030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6" w:anchor="/document/99/1306088801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261н</w:t>
              </w:r>
            </w:hyperlink>
          </w:p>
        </w:tc>
      </w:tr>
      <w:tr w:rsidR="004B715C" w14:paraId="4F3E8997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B690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A1B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6099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Новые требования к аптечкам для оказания первой помощи при аварийно-спасательных работах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8328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27" w:anchor="/document/99/1306089253/" w:tgtFrame="_self" w:history="1">
              <w:r>
                <w:rPr>
                  <w:rStyle w:val="a4"/>
                </w:rPr>
                <w:t>Приказ Минздрава от 20.05.2024 № 246н</w:t>
              </w:r>
            </w:hyperlink>
          </w:p>
        </w:tc>
      </w:tr>
      <w:tr w:rsidR="004B715C" w14:paraId="661EFC1A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3EA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232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2F2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к аптечкам для воздушных судов гражданской авиации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273D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8" w:anchor="/document/99/1306205828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259н</w:t>
              </w:r>
            </w:hyperlink>
          </w:p>
        </w:tc>
      </w:tr>
      <w:tr w:rsidR="004B715C" w14:paraId="4070A3EF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5E77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 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E017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7233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к аптечкам для вокзалов, аэропортов, железнодорожных станций и автостанций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EFF0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hyperlink r:id="rId29" w:anchor="/document/99/1306091042/" w:tgtFrame="_self" w:history="1">
              <w:r>
                <w:rPr>
                  <w:rStyle w:val="a4"/>
                  <w:rFonts w:eastAsia="Times New Roman"/>
                </w:rPr>
                <w:t>Приказ Минздрава от 24.05.2024 № 257н</w:t>
              </w:r>
            </w:hyperlink>
          </w:p>
        </w:tc>
      </w:tr>
      <w:tr w:rsidR="004B715C" w14:paraId="3A694084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D65A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FBF6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Инструктажи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C7DC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Установили порядок проведения инструктажа и проверки знаний в области обеспечения транспортной безопасности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254D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30" w:anchor="/document/99/1306089268/" w:tgtFrame="_self" w:history="1">
              <w:r>
                <w:rPr>
                  <w:rStyle w:val="a4"/>
                </w:rPr>
                <w:t>Приказ Минтранса от 06.05.2024 № 167</w:t>
              </w:r>
            </w:hyperlink>
          </w:p>
        </w:tc>
      </w:tr>
      <w:tr w:rsidR="004B715C" w14:paraId="01310839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DA8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26F7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Выдача разрешений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94F1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Процедура досудебного обжалования станет обязательной для ряда разрешений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B8C5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31" w:anchor="/document/99/1306990304/" w:tgtFrame="_self" w:history="1">
              <w:r>
                <w:rPr>
                  <w:rStyle w:val="a4"/>
                </w:rPr>
                <w:t>Распоряжение Правительства от 17.08.2024 № 2229-р</w:t>
              </w:r>
            </w:hyperlink>
          </w:p>
        </w:tc>
      </w:tr>
      <w:tr w:rsidR="004B715C" w14:paraId="5058BEB1" w14:textId="77777777" w:rsidTr="004B715C">
        <w:trPr>
          <w:divId w:val="701856841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2475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8DB9" w14:textId="77777777" w:rsidR="004B715C" w:rsidRDefault="004B715C" w:rsidP="004B715C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Лицензирование</w:t>
            </w:r>
          </w:p>
        </w:tc>
        <w:tc>
          <w:tcPr>
            <w:tcW w:w="2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C2C2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r>
              <w:t>Установили форму оценочного листа для лицензирования дезинфекции, дезинсекции и дератизации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4A11" w14:textId="77777777" w:rsidR="004B715C" w:rsidRDefault="004B715C" w:rsidP="004B715C">
            <w:pPr>
              <w:pStyle w:val="a3"/>
              <w:spacing w:before="0" w:beforeAutospacing="0" w:after="0" w:afterAutospacing="0" w:line="240" w:lineRule="exact"/>
            </w:pPr>
            <w:hyperlink r:id="rId32" w:anchor="/document/99/1306915816/" w:tgtFrame="_self" w:history="1">
              <w:r>
                <w:rPr>
                  <w:rStyle w:val="a4"/>
                </w:rPr>
                <w:t>Приказ Роспотребнадзора 18.07.2024 № 555</w:t>
              </w:r>
            </w:hyperlink>
          </w:p>
        </w:tc>
      </w:tr>
    </w:tbl>
    <w:p w14:paraId="47B751FA" w14:textId="72002650" w:rsidR="00701C33" w:rsidRDefault="00701C33">
      <w:pPr>
        <w:spacing w:line="276" w:lineRule="auto"/>
        <w:divId w:val="306132145"/>
        <w:rPr>
          <w:rFonts w:ascii="Arial" w:eastAsia="Times New Roman" w:hAnsi="Arial" w:cs="Arial"/>
          <w:sz w:val="20"/>
          <w:szCs w:val="20"/>
        </w:rPr>
      </w:pPr>
    </w:p>
    <w:sectPr w:rsidR="00701C33" w:rsidSect="004B7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39B"/>
    <w:multiLevelType w:val="multilevel"/>
    <w:tmpl w:val="BE3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4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C"/>
    <w:rsid w:val="004B715C"/>
    <w:rsid w:val="00701C33"/>
    <w:rsid w:val="00EF2A21"/>
    <w:rsid w:val="00F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C9C18"/>
  <w15:chartTrackingRefBased/>
  <w15:docId w15:val="{FE1D98EF-D394-4F52-9ED1-0CB2079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214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9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198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trud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Фролов</dc:creator>
  <cp:keywords/>
  <dc:description/>
  <cp:lastModifiedBy>Сергей А. Фролов</cp:lastModifiedBy>
  <cp:revision>2</cp:revision>
  <dcterms:created xsi:type="dcterms:W3CDTF">2024-09-12T08:15:00Z</dcterms:created>
  <dcterms:modified xsi:type="dcterms:W3CDTF">2024-09-12T08:15:00Z</dcterms:modified>
</cp:coreProperties>
</file>