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4D4FEF" w:rsidRDefault="00C1172D" w:rsidP="00C1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8F88ED1" wp14:editId="728BDDA3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Администрация Усть-Катавского городского округа</w:t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:rsidR="00C1172D" w:rsidRPr="004D4FEF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D4FEF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C1172D" w:rsidRPr="004D4FEF" w:rsidTr="00514C79">
        <w:trPr>
          <w:trHeight w:val="100"/>
        </w:trPr>
        <w:tc>
          <w:tcPr>
            <w:tcW w:w="9594" w:type="dxa"/>
          </w:tcPr>
          <w:p w:rsidR="00C1172D" w:rsidRPr="004D4FEF" w:rsidRDefault="00C1172D" w:rsidP="005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1172D" w:rsidRPr="004D4FEF" w:rsidRDefault="001750D3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23.06.2021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proofErr w:type="gramStart"/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2F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922</w:t>
      </w:r>
      <w:proofErr w:type="gramEnd"/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114800" cy="13716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E97" w:rsidRPr="00253E97" w:rsidRDefault="00253E97" w:rsidP="00253E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Усть-Катавского городского округа от </w:t>
                            </w:r>
                            <w:r w:rsidR="008F27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8F27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.2017 года № </w:t>
                            </w:r>
                            <w:r w:rsidR="008F27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«О создании</w:t>
                            </w:r>
                            <w:r w:rsidR="008F2798" w:rsidRPr="008F27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межведомственной комиссии по профилактике правонарушений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Усть-Катавского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.7pt;width:324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" fillcolor="white [3201]" stroked="f" strokeweight=".5pt">
                <v:textbox>
                  <w:txbxContent>
                    <w:p w:rsidR="00253E97" w:rsidRPr="00253E97" w:rsidRDefault="00253E97" w:rsidP="00253E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Усть-Катавского городского округа от </w:t>
                      </w:r>
                      <w:r w:rsidR="008F27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8F27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.2017 года № </w:t>
                      </w:r>
                      <w:r w:rsidR="008F27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«О создании</w:t>
                      </w:r>
                      <w:r w:rsidR="008F2798" w:rsidRPr="008F27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межведомственной комиссии по профилактике правонарушений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Усть-Катавского городского округа»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798" w:rsidRDefault="008F2798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происшедшими организационно-штатными изменениями, администрация Усть-Катавского городского округа ПОСТАНОВЛЯЕТ:</w:t>
      </w:r>
    </w:p>
    <w:p w:rsidR="00C1172D" w:rsidRPr="004D4FEF" w:rsidRDefault="00C1172D" w:rsidP="00C1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8F2798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атавского городского округа от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.2017 года №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создании </w:t>
      </w:r>
      <w:r w:rsidR="008F2798" w:rsidRP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межведомственной комиссии по профилактике правонарушений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E56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следующ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е изменени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E6539" w:rsidRPr="000E6539" w:rsidRDefault="00C1172D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межведомственной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профилактике правонарушений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6539" w:rsidRDefault="000E6539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межведомственной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профилактике правонарушений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(прилагается);</w:t>
      </w:r>
    </w:p>
    <w:p w:rsidR="00C1172D" w:rsidRPr="000E6539" w:rsidRDefault="000E6539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Регламент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подготовке заседаний межведомственной 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миссии </w:t>
      </w:r>
      <w:r w:rsidR="008F27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профилактике правонарушений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</w:t>
      </w:r>
      <w:r w:rsidR="00C1172D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E6539" w:rsidRDefault="00287D22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(Толоконникова О.Л.) обнародовать настоящее постановление на информационном стенде администрации Усть-Катавского городского округа, разместить его на   сайте администрации Усть-Катавского городского округа www.ukgo.su.</w:t>
      </w:r>
    </w:p>
    <w:p w:rsidR="00C1172D" w:rsidRPr="00287D22" w:rsidRDefault="00C1172D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7D22" w:rsidRDefault="00287D22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С.Д.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Семков</w:t>
      </w:r>
    </w:p>
    <w:p w:rsidR="00314998" w:rsidRPr="00314998" w:rsidRDefault="00314998" w:rsidP="0031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 </w:t>
      </w:r>
    </w:p>
    <w:p w:rsidR="00314998" w:rsidRPr="00314998" w:rsidRDefault="00314998" w:rsidP="0031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</w:t>
      </w: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314998" w:rsidRPr="00314998" w:rsidRDefault="00314998" w:rsidP="0031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314998" w:rsidRDefault="00314998" w:rsidP="0031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="00D02F0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23.06.2021 г. № 922</w:t>
      </w:r>
    </w:p>
    <w:p w:rsidR="00314998" w:rsidRPr="00314998" w:rsidRDefault="00314998" w:rsidP="00314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межведомственной комиссии по профилактике правонарушений</w:t>
      </w: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236"/>
        <w:gridCol w:w="7227"/>
      </w:tblGrid>
      <w:tr w:rsidR="00314998" w:rsidRPr="008012B3" w:rsidTr="00662E4C">
        <w:tc>
          <w:tcPr>
            <w:tcW w:w="2176" w:type="dxa"/>
          </w:tcPr>
          <w:p w:rsidR="00314998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236" w:type="dxa"/>
          </w:tcPr>
          <w:p w:rsidR="00314998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Усть-Катавского городского округа по вопросам социально-культурной политики, охраны здоровья населения, председатель комиссии;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Пигалов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по охране общественного порядка ОМВД России по </w:t>
            </w: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Усть-Катавскому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округу, заместитель председателя комиссии </w:t>
            </w:r>
            <w:r w:rsidRPr="008012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Алферов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технической защите информации и охраны труда администрации Усть-Катавского городского округа, секретарь комиссии;</w:t>
            </w:r>
          </w:p>
        </w:tc>
      </w:tr>
      <w:tr w:rsidR="00314998" w:rsidRPr="008012B3" w:rsidTr="00662E4C">
        <w:tc>
          <w:tcPr>
            <w:tcW w:w="9639" w:type="dxa"/>
            <w:gridSpan w:val="3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Бакланова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областного казенного учреждения «Центр занятости населения </w:t>
            </w: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г.Усть-Катава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Бухмастова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Усть-Катавского городского округа;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Епифанов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ачальник МОВО по г. Катав-</w:t>
            </w: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Ивановску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 и г. Усть-Катаву, филиала ФГКУ УВО ФСВНГ России по Челябинской области (по согласованию);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Иванова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Усть-Катавского городского округа;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Усть-Катавского городского округа;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Никулина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Усть-Катавского городского округа;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администрации Усть-Катавского городского округа; 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руководитель следственного отдела по городу Усть-Катав следственного управления Следственного комитета РФ по Челябинской области (по согласованию);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Усик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командир ДНД «ГЕРМЕС» Усть-Катавского городского округа (по согласованию)</w:t>
            </w:r>
          </w:p>
        </w:tc>
      </w:tr>
      <w:tr w:rsidR="00314998" w:rsidRPr="008012B3" w:rsidTr="00662E4C">
        <w:tc>
          <w:tcPr>
            <w:tcW w:w="2176" w:type="dxa"/>
          </w:tcPr>
          <w:p w:rsidR="00314998" w:rsidRPr="008012B3" w:rsidRDefault="00314998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Шарабаров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12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227" w:type="dxa"/>
          </w:tcPr>
          <w:p w:rsidR="00314998" w:rsidRPr="008012B3" w:rsidRDefault="00314998" w:rsidP="00662E4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командир ДНД «</w:t>
            </w:r>
            <w:r w:rsidRPr="008012B3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Беркут</w:t>
            </w:r>
            <w:r w:rsidRPr="0080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80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г.Усть</w:t>
            </w:r>
            <w:proofErr w:type="spellEnd"/>
            <w:r w:rsidRPr="0080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-Катав (по согл</w:t>
            </w:r>
            <w:r w:rsidRPr="008012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асованию)</w:t>
            </w:r>
            <w:r w:rsidRPr="008012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012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Pr="00314998" w:rsidRDefault="00314998" w:rsidP="0031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314998" w:rsidRPr="00314998" w:rsidRDefault="00314998" w:rsidP="0031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314998" w:rsidRPr="00314998" w:rsidRDefault="00314998" w:rsidP="0031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314998" w:rsidRPr="00314998" w:rsidRDefault="00D02F05" w:rsidP="003149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23.06.2021 г. № 922</w:t>
      </w: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по профилактике правонарушений  </w:t>
      </w: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положения.</w:t>
      </w:r>
    </w:p>
    <w:p w:rsidR="00314998" w:rsidRPr="00314998" w:rsidRDefault="00314998" w:rsidP="003149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Межведомственная комиссия по профилактике правонарушений Усть-Катавского городского округа (далее – Комиссия) является координационным органом и создана для обеспечения согласованных действий органов местного самоуправления, организаций и общественных объединений по реализации социальных, правовых и иных практических мер, направленных на устранение причин и условий, способствующих совершению преступлений.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Челябинской области, постановлениями и распоряжениями Губернатора и правительства Челябинской области, Уставом и решениями Собрания депутатов Усть-Катавского городского округа по вопросам борьбы с преступностью и профилактике правонарушений, а также настоящим Положением.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осуществляет свои полномочия во взаимодействии с органами исполнительной власти, территориальными органами федеральных органов исполнительной власти, органами местного самоуправления, организациями, а также общественными объединениями.</w:t>
      </w:r>
    </w:p>
    <w:p w:rsidR="00314998" w:rsidRPr="00314998" w:rsidRDefault="00314998" w:rsidP="003149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задачи, функции и права Комиссии.</w:t>
      </w:r>
    </w:p>
    <w:p w:rsidR="00314998" w:rsidRPr="00314998" w:rsidRDefault="00314998" w:rsidP="00314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Основными задачами Комиссии являются: 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деятельности субъектов профилактики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эффективного взаимодействия органов правопорядка с организациями и общественными объединениями, в том числе религиозными, по исполнению законодательства Российской Федерации в сфере профилактики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выработка решений и подготовка организационно-практических мероприятий, направленных на предупреждение экстремизма, профилактику правонарушений несовершеннолетних, беспризорности и безнадзорности, борьбу с пьянством, алкоголизмом, наркоманией, </w:t>
      </w:r>
      <w:proofErr w:type="spellStart"/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ресоциализацию</w:t>
      </w:r>
      <w:proofErr w:type="spellEnd"/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освободившихся из мест лишения свободы, предупреждение незаконной миграции и выработка иных мер, направленных на снижение уровня преступности;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комплексных мер по приоритетным направлениям профилактики правонарушений, их внедрение в практическую деятельность субъектов профилактики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решения задач Комиссия реализует следующие функции: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состояние профилактики правонарушений на территории Усть-Катавского городского округа с последующей выработкой практических рекомендаций;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 приоритетные направления, цели и задачи профилактики правонарушений с учетом складывающейся криминальной обстановки в </w:t>
      </w:r>
      <w:proofErr w:type="spellStart"/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Усть-Катавском</w:t>
      </w:r>
      <w:proofErr w:type="spellEnd"/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планирование профилактических мероприятий в сфере противодействию правонарушениям;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меры по укреплению взаимодействия и координации деятельности органов исполнительной власти с правоохранительными органами, эффективному сотрудничеству с организациями, общественными объединениями, средствами массовой информации с населением в сфере профилактики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разработке нормативно-правовых актов в области профилактики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организует разработку целевых программ по профилактике правонарушений, привлекая к этой работе в установленном порядке специалистов соответствующих органов исполнительной власти, правоохранительных органов, образовательных учреждений, организаций и общественных объединений;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в пределах своей компетенции решения, необходимые для организации и совершенствования деятельности по предупреждению и пресечению правонарушений;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функции, вытекающие из задач Комиссии.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Комиссия в пределах своей компетенции имеет право: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и получать в установленном порядке от органов исполнительной власти, территориальных органов федеральных органов исполнительной власти, органов местного самоуправления, организаций независимо от форм собственности необходимые материалы и информацию правоохранительной тематики;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заслушивать на своих заседаниях представителей органов исполнительной власти, территориальных органов федеральных органов исполнительной власти, органов местного самоуправления, предприятий, общественных объединений и организаций;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для участия в своей работе представителей органов исполнительной власти, органов местного самоуправления, организаций и общественных объединений (по согласованию с их руководителями).</w:t>
      </w:r>
    </w:p>
    <w:p w:rsidR="00314998" w:rsidRPr="00314998" w:rsidRDefault="00314998" w:rsidP="003149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и состав Комиссии.</w:t>
      </w:r>
    </w:p>
    <w:p w:rsidR="00314998" w:rsidRPr="00314998" w:rsidRDefault="00314998" w:rsidP="00314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Руководство Комиссией осуществляет председатель Комиссии, который назначается постановлением администрации Усть-Катавского городского округа. 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Комиссии;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годовой план работы Комиссии и повестку очередного заседания;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деятельность членов Комиссии по подготовке материалов на заседание Комиссии;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назначает внеплановое заседание Комиссии;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создание рабочих групп из членов Комиссии для решения отдельных вопросов;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Заместитель председателя Комиссии – заместитель начальника полиции по охране общественного порядка ОМВД России по </w:t>
      </w:r>
      <w:proofErr w:type="spellStart"/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Усть-Катавскому</w:t>
      </w:r>
      <w:proofErr w:type="spellEnd"/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округу: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функции председателя Комиссии при его отсутствии;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Комиссию о результатах взаимодействия органов внутренних дел с общественными организациями правоохранительной направленности, в том числе ДНД, о результатах обучения и привлечения граждан к участию в охране общественного порядка.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Секретарь Комиссии – ведущий специалист по технической защите информации и охране труда администрации Усть-Катавского городского округа.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осуществляет: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повестку заседания Комиссии, подготовку необходимых для рассмотрения на заседании материалов и готовит проекты решений по рассматриваемым вопросам;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проекты нормативно-правовых актов, касающихся деятельности Комиссии;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взаимодействия с членами Комиссии, ведение делопроизводства Комиссии;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над исполнением решений Комиссии.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Членами Комиссии назначаются должностные лица из числа руководящего состава городских организаций и сотрудников администрации городского округа, имеющих отношение к воспитанию подрастающего поколения и принимающих участие в профилактике правонарушений и обеспечении общественного порядка.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определяется постановлением администрации Усть-Катавского городского округа.</w:t>
      </w:r>
    </w:p>
    <w:p w:rsidR="00314998" w:rsidRPr="00314998" w:rsidRDefault="00314998" w:rsidP="00314998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и деятельность Комиссии.</w:t>
      </w:r>
    </w:p>
    <w:p w:rsidR="00314998" w:rsidRPr="00314998" w:rsidRDefault="00314998" w:rsidP="00314998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создается и упраздняется Постановлением администрации Усть-Катавского городского округа.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Комиссия осуществляет свою деятельность в соответствии с Планом работы на год, который обсуждается на заседании Комиссии и утверждается Председателем Комиссии.</w:t>
      </w:r>
    </w:p>
    <w:p w:rsidR="00314998" w:rsidRPr="00314998" w:rsidRDefault="00314998" w:rsidP="0031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Заседания Комиссии проводятся в соответствии с годовым Планом работы, но не реже одного раза в квартал. Внеочередные заседания могут проводиться по решению председателя Комиссии. </w:t>
      </w:r>
    </w:p>
    <w:p w:rsidR="00314998" w:rsidRPr="00314998" w:rsidRDefault="00314998" w:rsidP="0031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Заседание Комиссии считается правомочным, если на нем присутствует не менее половины его состава. </w:t>
      </w: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заседании Комиссии ее членов обязательно. В случае, если член Комиссии по уважительной причине не может принять участие в заседании, вместо него принимает участие, замещающее его либо уполномоченное им должностной лицо с правом совещательного голоса.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Члены Комиссии обладают равными правами при обсуждении рассматриваемых на заседании вопросов. </w:t>
      </w:r>
    </w:p>
    <w:p w:rsidR="00314998" w:rsidRPr="00314998" w:rsidRDefault="00314998" w:rsidP="00314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Решения Комиссии принимаются большинством голосов, присутствующих на заседании членов Комиссии. В случае равенства голосов решающим является голос председателя Комиссии.</w:t>
      </w:r>
    </w:p>
    <w:p w:rsidR="00314998" w:rsidRPr="00314998" w:rsidRDefault="00314998" w:rsidP="0031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протоколом. Решение подписывается председательствующим и направляется исполнителям поручений.</w:t>
      </w:r>
    </w:p>
    <w:p w:rsidR="00314998" w:rsidRPr="00314998" w:rsidRDefault="00314998" w:rsidP="00314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совпадении темы обсуждаемых вопросов, в целях выработки совместных решений, (профилактика преступлений, связанных с терроризмом, экстремизмом, наркотиками, правонарушениями среди несовершеннолетних) допускается проведении совместных заседаний Комиссии с профильными комиссиями администрации Усть-Катавского городского округа.</w:t>
      </w: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3735" w:rsidRPr="00E0297C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97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E3735" w:rsidRPr="00E0297C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9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6E3735" w:rsidRPr="00E0297C" w:rsidRDefault="006E3735" w:rsidP="006E3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297C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6E3735" w:rsidRPr="00E0297C" w:rsidRDefault="00D02F05" w:rsidP="006E37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23.06.2021 г. № 922</w:t>
      </w:r>
      <w:bookmarkStart w:id="0" w:name="_GoBack"/>
      <w:bookmarkEnd w:id="0"/>
    </w:p>
    <w:p w:rsidR="006E3735" w:rsidRDefault="006E3735" w:rsidP="006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735" w:rsidRPr="001C1856" w:rsidRDefault="006E3735" w:rsidP="006E3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kern w:val="28"/>
          <w:sz w:val="28"/>
          <w:szCs w:val="28"/>
        </w:rPr>
        <w:t>Р</w:t>
      </w: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ЕГЛАМЕНТ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по подготовке заседаний межведомственной комиссии по профилактике правонарушений Усть-Катавского городского округа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6E3735" w:rsidRPr="001750D3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I</w:t>
      </w: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 Планирование работы межведомственной комиссии по профилактике правонарушений Усть-Катавского городского округа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План работы межведомственной комиссии по профилактике правонарушений Усть-Катавского городского округа (далее - Комиссия) формируется на год и включает перечень вопросов, подлежащих рассмотрению на заседаниях комиссии, с указанием по каждому вопросу срока его рассмотрения, ответственных за подготовку вопроса.</w:t>
      </w:r>
    </w:p>
    <w:p w:rsidR="006E3735" w:rsidRPr="001C1856" w:rsidRDefault="006E3735" w:rsidP="006E3735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2.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Члены Комиссии не позднее, чем за 2 недели до срока утверждения плана, представляют секретарю Комиссии предложения, содержащие:</w:t>
      </w:r>
    </w:p>
    <w:p w:rsidR="006E3735" w:rsidRPr="001C1856" w:rsidRDefault="006E3735" w:rsidP="006E3735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Формулировку вопроса и краткое обоснование необходимости его рассмотрения на заседании Комиссии.</w:t>
      </w:r>
    </w:p>
    <w:p w:rsidR="006E3735" w:rsidRPr="001C1856" w:rsidRDefault="006E3735" w:rsidP="006E3735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Сроки рассмотрения вопроса на заседании Комиссии.</w:t>
      </w:r>
    </w:p>
    <w:p w:rsidR="006E3735" w:rsidRPr="001C1856" w:rsidRDefault="006E3735" w:rsidP="006E3735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3.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Ответственным исполнителем по вопросу является инициатор данного вопроса, который согласовывает его с соисполнителями.</w:t>
      </w:r>
    </w:p>
    <w:p w:rsidR="006E3735" w:rsidRPr="001C1856" w:rsidRDefault="006E3735" w:rsidP="006E3735">
      <w:pPr>
        <w:shd w:val="clear" w:color="auto" w:fill="FFFFFF"/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4.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</w:r>
      <w:proofErr w:type="gramStart"/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В</w:t>
      </w:r>
      <w:proofErr w:type="gramEnd"/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случае, когда инициатор вопроса предлагает назначить ответственным исполнителем другое лицо, он должен письменно согласовать данное предложение с предложенным им исполнителем.</w:t>
      </w:r>
    </w:p>
    <w:p w:rsidR="006E3735" w:rsidRPr="001C1856" w:rsidRDefault="006E3735" w:rsidP="006E3735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На основе предложений секретарь Комиссии формирует проект плана работы Комиссии.</w:t>
      </w:r>
    </w:p>
    <w:p w:rsidR="006E3735" w:rsidRPr="001C1856" w:rsidRDefault="006E3735" w:rsidP="006E3735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Проект плана работы Комиссии на год представляется на утверждение главе Усть-Катавского городского округа не позднее 25 декабря каждого года.</w:t>
      </w:r>
    </w:p>
    <w:p w:rsidR="006E3735" w:rsidRPr="001C1856" w:rsidRDefault="006E3735" w:rsidP="006E3735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7.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Утвержденный план работы Комиссии регистрируется и в 3-дневный срок рассылается секретарем Комиссии членам комиссии и другим заинтересованным лицам.</w:t>
      </w:r>
    </w:p>
    <w:p w:rsidR="006E3735" w:rsidRPr="001C1856" w:rsidRDefault="006E3735" w:rsidP="006E3735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8.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Решение об изменении утвержденного плана работы Комиссии в части формулировки рассматриваемого вопроса, переноса срока его рассмотрения либо снятия с обсуждения принимается председателем Комиссии по обоснованному письму ответственного исполнителя. Письмо, рассмотренное председателем Комиссии, передается секретарю Комиссии.</w:t>
      </w:r>
    </w:p>
    <w:p w:rsidR="006E3735" w:rsidRPr="001C1856" w:rsidRDefault="006E3735" w:rsidP="006E3735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9.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 xml:space="preserve">Информация о включении в повестку очередного заседания Комиссии дополнительных вопросов, требующих рассмотрения, докладывается инициатором председателю Комиссии и по результатам рассмотрения направляется секретарю Комиссии не позднее, чем за 10 календарных дней до 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предполагаемого срока проведения заседания Комиссии. Подготовка необходимых материалов в этих случаях осуществляется в порядке, установленном настоящим регламентом.</w:t>
      </w:r>
    </w:p>
    <w:p w:rsidR="006E3735" w:rsidRPr="001C1856" w:rsidRDefault="006E3735" w:rsidP="006E3735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II</w:t>
      </w: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 Порядок подготовки материалов к заседанию Комиссии.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6E3735" w:rsidRPr="001C1856" w:rsidRDefault="006E3735" w:rsidP="006E3735">
      <w:pPr>
        <w:widowControl w:val="0"/>
        <w:numPr>
          <w:ilvl w:val="0"/>
          <w:numId w:val="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Подготовка вопросов для рассмотрения на заседании Комиссии включает глубокий и всесторонний анализ проблемы, выявление причин, их порождающих, разработку предложений, направленных на улучшение положения дел, прогноз результатов от их реализации.</w:t>
      </w:r>
    </w:p>
    <w:p w:rsidR="006E3735" w:rsidRPr="001C1856" w:rsidRDefault="006E3735" w:rsidP="006E3735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11. Перечень материалов, подготавливаемых к заседанию Комиссии: </w:t>
      </w:r>
    </w:p>
    <w:p w:rsidR="006E3735" w:rsidRPr="001C1856" w:rsidRDefault="006E3735" w:rsidP="006E3735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11.1. 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Повестка заседания Комиссии (готовится секретарем Комиссии).</w:t>
      </w:r>
    </w:p>
    <w:p w:rsidR="006E3735" w:rsidRPr="001C1856" w:rsidRDefault="006E3735" w:rsidP="006E3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11.2. Порядок проведения заседания Комиссии (готовится секретарем Комиссии).</w:t>
      </w:r>
    </w:p>
    <w:p w:rsidR="006E3735" w:rsidRPr="001C1856" w:rsidRDefault="006E3735" w:rsidP="006E3735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Справка, информационно-аналитические материалы по рассматриваемому вопросу (готовится ответственным исполнителем и соисполнителями).</w:t>
      </w:r>
    </w:p>
    <w:p w:rsidR="006E3735" w:rsidRPr="001C1856" w:rsidRDefault="006E3735" w:rsidP="006E3735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Предложения в проект решения Комиссии (готовится ответственным исполнителем, соисполнителями).</w:t>
      </w:r>
    </w:p>
    <w:p w:rsidR="006E3735" w:rsidRPr="001C1856" w:rsidRDefault="006E3735" w:rsidP="006E373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11.5.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Список участников заседания Комиссии (готовится секретарем Комиссии).</w:t>
      </w:r>
    </w:p>
    <w:p w:rsidR="006E3735" w:rsidRPr="001C1856" w:rsidRDefault="006E3735" w:rsidP="006E3735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12.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Исполнители и соисполнители рассматриваемых вопросов не позднее, чем за 2 недели до планируемого срока проведения заседания Комиссии представляют секретарю Комиссии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,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завизированные руководителем (его заместителем) соответствующего органа следующие материалы:</w:t>
      </w:r>
    </w:p>
    <w:p w:rsidR="006E3735" w:rsidRPr="001C1856" w:rsidRDefault="006E3735" w:rsidP="006E373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12.1.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Справку и информационно-аналитические материалы по рассматриваемому вопросу.</w:t>
      </w:r>
    </w:p>
    <w:p w:rsidR="006E3735" w:rsidRPr="001C1856" w:rsidRDefault="006E3735" w:rsidP="006E373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12.2.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Предложения в проект решения комиссии по рассматриваемому вопросу, с указанием сроков исполнения, исполнителей.</w:t>
      </w:r>
    </w:p>
    <w:p w:rsidR="006E3735" w:rsidRPr="001C1856" w:rsidRDefault="006E3735" w:rsidP="006E3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12.3.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Сведения о выступающем по рассматриваемому вопросу (Ф.И.О. и должность выступающего).</w:t>
      </w:r>
    </w:p>
    <w:p w:rsidR="006E3735" w:rsidRPr="001C1856" w:rsidRDefault="006E3735" w:rsidP="006E373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12.4. Предложения в список приглашенных по рассматриваемому вопросу.</w:t>
      </w:r>
    </w:p>
    <w:p w:rsidR="006E3735" w:rsidRPr="001C1856" w:rsidRDefault="006E3735" w:rsidP="006E3735">
      <w:pPr>
        <w:shd w:val="clear" w:color="auto" w:fill="FFFFFF"/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13.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Ответственность за качество подготавливаемых материалов, достоверность содержащихся в них сведений и соблюдение сроков представления материалов возлагается на исполнителей и соисполнителей, включенных в повестку дня по рассматриваемому вопросу.</w:t>
      </w:r>
    </w:p>
    <w:p w:rsidR="006E3735" w:rsidRPr="001C1856" w:rsidRDefault="006E3735" w:rsidP="006E3735">
      <w:pPr>
        <w:shd w:val="clear" w:color="auto" w:fill="FFFFFF"/>
        <w:tabs>
          <w:tab w:val="left" w:pos="15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14.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Секретарь Комиссии оповещает членов Комиссии и заинтересованных лиц о планируемом сроке проведения заседания Комиссии.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III</w:t>
      </w: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 Требования, предъявляемые к материалам Комиссии.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kern w:val="28"/>
          <w:sz w:val="28"/>
          <w:szCs w:val="28"/>
        </w:rPr>
      </w:pPr>
    </w:p>
    <w:p w:rsidR="006E3735" w:rsidRPr="001C1856" w:rsidRDefault="006E3735" w:rsidP="006E3735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Проект решения Комиссии состоит из предложений в решение по данному вопросу, с указанием сроков и лиц, ответственных за их исполнение.</w:t>
      </w:r>
    </w:p>
    <w:p w:rsidR="006E3735" w:rsidRPr="001C1856" w:rsidRDefault="006E3735" w:rsidP="006E3735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Информационно-аналитический материал содержит краткое и объективное изложение вопроса, вносимого на обсуждение Комиссии, существующие проблемы и возможные пути их решения, оценки, выводы и предложения.</w:t>
      </w:r>
    </w:p>
    <w:p w:rsidR="006E3735" w:rsidRPr="001C1856" w:rsidRDefault="006E3735" w:rsidP="006E3735">
      <w:pPr>
        <w:shd w:val="clear" w:color="auto" w:fill="FFFFFF"/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color w:val="FF6600"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lastRenderedPageBreak/>
        <w:t>IV</w:t>
      </w:r>
      <w:r w:rsidRPr="001C1856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 Порядок ознакомления членов Комиссии с материалами Комиссии.</w:t>
      </w:r>
    </w:p>
    <w:p w:rsidR="006E3735" w:rsidRPr="001C1856" w:rsidRDefault="006E3735" w:rsidP="006E37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8"/>
          <w:sz w:val="28"/>
          <w:szCs w:val="28"/>
        </w:rPr>
      </w:pPr>
    </w:p>
    <w:p w:rsidR="006E3735" w:rsidRPr="001C1856" w:rsidRDefault="006E3735" w:rsidP="006E3735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17.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Секретарь Комиссии не позднее, чем за 5 календарных дней до даты проведения заседания Комиссии:</w:t>
      </w:r>
    </w:p>
    <w:p w:rsidR="006E3735" w:rsidRPr="001C1856" w:rsidRDefault="006E3735" w:rsidP="006E3735">
      <w:pPr>
        <w:widowControl w:val="0"/>
        <w:numPr>
          <w:ilvl w:val="0"/>
          <w:numId w:val="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Готовит повестку заседания Комиссии, порядок его проведения, список участников заседания, согласованный проект решения.</w:t>
      </w:r>
    </w:p>
    <w:p w:rsidR="006E3735" w:rsidRPr="001C1856" w:rsidRDefault="006E3735" w:rsidP="006E3735">
      <w:pPr>
        <w:widowControl w:val="0"/>
        <w:numPr>
          <w:ilvl w:val="0"/>
          <w:numId w:val="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Информирует о дате и месте проведения Комиссии членов Комиссии и участников заседания, подлежащих заслушиванию.</w:t>
      </w:r>
    </w:p>
    <w:p w:rsidR="006E3735" w:rsidRPr="001C1856" w:rsidRDefault="006E3735" w:rsidP="006E3735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18.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Решение Комиссии оформляется в течение трех дней после проведения заседания Комиссии и согласовывается с заинтересованными лицами.</w:t>
      </w:r>
    </w:p>
    <w:p w:rsidR="006E3735" w:rsidRPr="001C1856" w:rsidRDefault="006E3735" w:rsidP="006E3735">
      <w:pPr>
        <w:shd w:val="clear" w:color="auto" w:fill="FFFFFF"/>
        <w:tabs>
          <w:tab w:val="left" w:pos="13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>19.</w:t>
      </w:r>
      <w:r w:rsidRPr="001C1856">
        <w:rPr>
          <w:rFonts w:ascii="Times New Roman" w:hAnsi="Times New Roman" w:cs="Times New Roman"/>
          <w:color w:val="000000"/>
          <w:kern w:val="28"/>
          <w:sz w:val="28"/>
          <w:szCs w:val="28"/>
        </w:rPr>
        <w:tab/>
        <w:t>Рассылка подготовленных протоколов заседаний Комиссии возлагается на секретаря Комиссии.</w:t>
      </w:r>
    </w:p>
    <w:p w:rsidR="006E3735" w:rsidRDefault="006E3735" w:rsidP="006E373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735" w:rsidRDefault="006E3735" w:rsidP="006E3735">
      <w:pPr>
        <w:rPr>
          <w:szCs w:val="28"/>
        </w:rPr>
      </w:pPr>
    </w:p>
    <w:p w:rsidR="006E3735" w:rsidRDefault="006E3735" w:rsidP="006E3735">
      <w:pPr>
        <w:rPr>
          <w:szCs w:val="28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4998" w:rsidRDefault="00314998" w:rsidP="00314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14998" w:rsidSect="00267D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2D8"/>
    <w:multiLevelType w:val="singleLevel"/>
    <w:tmpl w:val="EAFC50E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39C0731"/>
    <w:multiLevelType w:val="singleLevel"/>
    <w:tmpl w:val="1B28309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677407"/>
    <w:multiLevelType w:val="singleLevel"/>
    <w:tmpl w:val="F9D0550A"/>
    <w:lvl w:ilvl="0">
      <w:start w:val="15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C3578CC"/>
    <w:multiLevelType w:val="multilevel"/>
    <w:tmpl w:val="F4EA3E46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4C4600E"/>
    <w:multiLevelType w:val="singleLevel"/>
    <w:tmpl w:val="A8FC543C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CE63E6"/>
    <w:multiLevelType w:val="multilevel"/>
    <w:tmpl w:val="FFE0B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D6F660F"/>
    <w:multiLevelType w:val="singleLevel"/>
    <w:tmpl w:val="2A6CE6A2"/>
    <w:lvl w:ilvl="0">
      <w:start w:val="1"/>
      <w:numFmt w:val="decimal"/>
      <w:lvlText w:val="17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C6976"/>
    <w:rsid w:val="000E6539"/>
    <w:rsid w:val="001750D3"/>
    <w:rsid w:val="001951B5"/>
    <w:rsid w:val="001E231F"/>
    <w:rsid w:val="001E5651"/>
    <w:rsid w:val="00253E97"/>
    <w:rsid w:val="00267D28"/>
    <w:rsid w:val="00287D22"/>
    <w:rsid w:val="00314998"/>
    <w:rsid w:val="00351BE8"/>
    <w:rsid w:val="003878E0"/>
    <w:rsid w:val="00437455"/>
    <w:rsid w:val="00526829"/>
    <w:rsid w:val="006E3735"/>
    <w:rsid w:val="00701AF2"/>
    <w:rsid w:val="00701CFB"/>
    <w:rsid w:val="007436D6"/>
    <w:rsid w:val="00835993"/>
    <w:rsid w:val="00855937"/>
    <w:rsid w:val="008F2798"/>
    <w:rsid w:val="009129C6"/>
    <w:rsid w:val="009A2050"/>
    <w:rsid w:val="00A1388E"/>
    <w:rsid w:val="00A677AF"/>
    <w:rsid w:val="00AD17C4"/>
    <w:rsid w:val="00B13DB7"/>
    <w:rsid w:val="00B90A4C"/>
    <w:rsid w:val="00C013B4"/>
    <w:rsid w:val="00C1172D"/>
    <w:rsid w:val="00C57497"/>
    <w:rsid w:val="00CB74ED"/>
    <w:rsid w:val="00CC604E"/>
    <w:rsid w:val="00D02F05"/>
    <w:rsid w:val="00D33D3F"/>
    <w:rsid w:val="00D61C91"/>
    <w:rsid w:val="00D73937"/>
    <w:rsid w:val="00DD03C0"/>
    <w:rsid w:val="00DE283D"/>
    <w:rsid w:val="00ED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65F"/>
  <w15:chartTrackingRefBased/>
  <w15:docId w15:val="{C4575DDF-C5E0-461C-A196-B484E11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6539"/>
    <w:pPr>
      <w:ind w:left="720"/>
      <w:contextualSpacing/>
    </w:pPr>
  </w:style>
  <w:style w:type="table" w:styleId="a6">
    <w:name w:val="Table Grid"/>
    <w:basedOn w:val="a1"/>
    <w:uiPriority w:val="59"/>
    <w:rsid w:val="0070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4998"/>
  </w:style>
  <w:style w:type="character" w:styleId="a7">
    <w:name w:val="Emphasis"/>
    <w:basedOn w:val="a0"/>
    <w:uiPriority w:val="20"/>
    <w:qFormat/>
    <w:rsid w:val="00314998"/>
    <w:rPr>
      <w:i/>
      <w:iCs/>
    </w:rPr>
  </w:style>
  <w:style w:type="paragraph" w:customStyle="1" w:styleId="ConsPlusNormal">
    <w:name w:val="ConsPlusNormal"/>
    <w:rsid w:val="006E3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4</cp:revision>
  <cp:lastPrinted>2021-04-30T07:11:00Z</cp:lastPrinted>
  <dcterms:created xsi:type="dcterms:W3CDTF">2021-06-23T05:48:00Z</dcterms:created>
  <dcterms:modified xsi:type="dcterms:W3CDTF">2021-06-23T06:27:00Z</dcterms:modified>
</cp:coreProperties>
</file>