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18" w:rsidRDefault="00CB6C18" w:rsidP="00CB6C18">
      <w:pPr>
        <w:ind w:right="-81"/>
        <w:jc w:val="right"/>
        <w:rPr>
          <w:b/>
          <w:sz w:val="32"/>
          <w:szCs w:val="32"/>
          <w:u w:val="single"/>
        </w:rPr>
      </w:pPr>
    </w:p>
    <w:p w:rsidR="00CB6C18" w:rsidRDefault="00CB6C18" w:rsidP="00CB6C18">
      <w:pPr>
        <w:ind w:right="-81"/>
        <w:jc w:val="center"/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18" w:rsidRDefault="00CB6C18" w:rsidP="00CB6C18">
      <w:pPr>
        <w:pStyle w:val="11"/>
        <w:spacing w:line="240" w:lineRule="auto"/>
        <w:ind w:right="-81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CB6C18" w:rsidRPr="00CB6C18" w:rsidRDefault="00CB6C18" w:rsidP="00CB6C1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ind w:right="-81"/>
        <w:rPr>
          <w:rFonts w:ascii="Times New Roman" w:hAnsi="Times New Roman"/>
          <w:sz w:val="28"/>
          <w:szCs w:val="28"/>
        </w:rPr>
      </w:pPr>
      <w:r w:rsidRPr="00CB6C18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CB6C18" w:rsidRDefault="00CB6C18" w:rsidP="00CB6C18">
      <w:pPr>
        <w:ind w:right="-81"/>
        <w:jc w:val="center"/>
        <w:rPr>
          <w:b/>
          <w:bCs/>
          <w:szCs w:val="28"/>
        </w:rPr>
      </w:pPr>
      <w:r>
        <w:rPr>
          <w:b/>
          <w:bCs/>
          <w:szCs w:val="28"/>
        </w:rPr>
        <w:t>ЧЕЛЯБИНСКОЙ ОБЛАСТИ</w:t>
      </w:r>
    </w:p>
    <w:p w:rsidR="00F6287A" w:rsidRDefault="00F6287A" w:rsidP="00F6287A">
      <w:pPr>
        <w:widowControl w:val="0"/>
        <w:tabs>
          <w:tab w:val="left" w:pos="0"/>
          <w:tab w:val="left" w:pos="5670"/>
          <w:tab w:val="left" w:pos="7938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Одиннадцатое заседание </w:t>
      </w:r>
    </w:p>
    <w:p w:rsidR="00CB6C18" w:rsidRDefault="00CB6C18" w:rsidP="00CB6C18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szCs w:val="28"/>
        </w:rPr>
      </w:pPr>
      <w:r>
        <w:rPr>
          <w:b/>
          <w:bCs/>
          <w:szCs w:val="28"/>
        </w:rPr>
        <w:t>РЕШЕНИЕ</w:t>
      </w:r>
    </w:p>
    <w:p w:rsidR="00CB6C18" w:rsidRDefault="00CB6C18" w:rsidP="00CB6C18">
      <w:pPr>
        <w:widowControl w:val="0"/>
        <w:tabs>
          <w:tab w:val="left" w:pos="-3119"/>
        </w:tabs>
        <w:rPr>
          <w:szCs w:val="28"/>
        </w:rPr>
      </w:pPr>
      <w:r>
        <w:rPr>
          <w:szCs w:val="28"/>
        </w:rPr>
        <w:t xml:space="preserve"> </w:t>
      </w:r>
    </w:p>
    <w:p w:rsidR="00CB6C18" w:rsidRDefault="00CB6C18" w:rsidP="00CB6C18">
      <w:pPr>
        <w:widowControl w:val="0"/>
        <w:tabs>
          <w:tab w:val="left" w:pos="-3119"/>
        </w:tabs>
        <w:rPr>
          <w:b/>
          <w:szCs w:val="28"/>
        </w:rPr>
      </w:pPr>
      <w:proofErr w:type="gramStart"/>
      <w:r>
        <w:rPr>
          <w:b/>
          <w:szCs w:val="28"/>
        </w:rPr>
        <w:t xml:space="preserve">от </w:t>
      </w:r>
      <w:r w:rsidR="00F6287A">
        <w:rPr>
          <w:b/>
          <w:szCs w:val="28"/>
        </w:rPr>
        <w:t xml:space="preserve"> 19.07.</w:t>
      </w:r>
      <w:proofErr w:type="gramEnd"/>
      <w:r>
        <w:rPr>
          <w:b/>
          <w:szCs w:val="28"/>
        </w:rPr>
        <w:t xml:space="preserve"> 2017 года </w:t>
      </w:r>
      <w:r w:rsidR="00F6287A">
        <w:rPr>
          <w:b/>
          <w:szCs w:val="28"/>
        </w:rPr>
        <w:t xml:space="preserve">   </w:t>
      </w:r>
      <w:r>
        <w:rPr>
          <w:b/>
          <w:szCs w:val="28"/>
        </w:rPr>
        <w:t xml:space="preserve"> № </w:t>
      </w:r>
      <w:r w:rsidR="00F6287A">
        <w:rPr>
          <w:b/>
          <w:szCs w:val="28"/>
        </w:rPr>
        <w:t>110</w:t>
      </w:r>
      <w:r>
        <w:rPr>
          <w:b/>
          <w:szCs w:val="28"/>
        </w:rPr>
        <w:t xml:space="preserve">                                                   г. Усть-Катав</w:t>
      </w:r>
    </w:p>
    <w:p w:rsidR="00CB6C18" w:rsidRDefault="00CB6C18" w:rsidP="00CB6C18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8"/>
      </w:tblGrid>
      <w:tr w:rsidR="00CB6C18" w:rsidTr="00CB6C18">
        <w:tc>
          <w:tcPr>
            <w:tcW w:w="5708" w:type="dxa"/>
          </w:tcPr>
          <w:p w:rsidR="00CB6C18" w:rsidRDefault="00CB6C18">
            <w:pPr>
              <w:jc w:val="both"/>
            </w:pPr>
            <w:r>
              <w:t>О внесении изменений и дополнений в Устав муниципального образования «</w:t>
            </w:r>
            <w:proofErr w:type="spellStart"/>
            <w:r>
              <w:t>Усть-Катавский</w:t>
            </w:r>
            <w:proofErr w:type="spellEnd"/>
            <w:r>
              <w:t xml:space="preserve"> городской округ» Челябинской области, принятый на местном референдуме 29.10.1995</w:t>
            </w:r>
          </w:p>
          <w:p w:rsidR="00CB6C18" w:rsidRDefault="00CB6C18">
            <w:pPr>
              <w:jc w:val="both"/>
            </w:pPr>
          </w:p>
        </w:tc>
      </w:tr>
    </w:tbl>
    <w:p w:rsidR="00CB6C18" w:rsidRDefault="00CB6C18" w:rsidP="00CB6C18">
      <w:pPr>
        <w:jc w:val="both"/>
      </w:pPr>
      <w:r>
        <w:t xml:space="preserve">         </w:t>
      </w:r>
    </w:p>
    <w:p w:rsidR="00CB6C18" w:rsidRDefault="00CB6C18" w:rsidP="00CB6C18">
      <w:pPr>
        <w:jc w:val="both"/>
      </w:pPr>
      <w:r>
        <w:t xml:space="preserve">       В соответствии с </w:t>
      </w:r>
      <w:proofErr w:type="gramStart"/>
      <w:r>
        <w:t>Федеральным  законом</w:t>
      </w:r>
      <w:proofErr w:type="gramEnd"/>
      <w:r>
        <w:t xml:space="preserve">  от 06.10.2003   № 131-ФЗ «Об общих принципах организации местного самоуправления в Российской Федерации»,  Федеральным законом от 21.07.2005 № 97-ФЗ «О государственной регистрации уставов муниципальных образований», Уставом  </w:t>
      </w:r>
      <w:proofErr w:type="spellStart"/>
      <w:r>
        <w:t>Усть-Катавского</w:t>
      </w:r>
      <w:proofErr w:type="spellEnd"/>
      <w:r>
        <w:t xml:space="preserve"> городского округа Челябинской области, Собрание депутатов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center"/>
        <w:rPr>
          <w:b/>
        </w:rPr>
      </w:pPr>
      <w:r>
        <w:rPr>
          <w:b/>
        </w:rPr>
        <w:t>РЕШАЕТ:</w:t>
      </w:r>
    </w:p>
    <w:p w:rsidR="00CB6C18" w:rsidRDefault="00CB6C18" w:rsidP="00CB6C18">
      <w:pPr>
        <w:jc w:val="center"/>
        <w:rPr>
          <w:b/>
        </w:rPr>
      </w:pPr>
    </w:p>
    <w:p w:rsidR="00CB6C18" w:rsidRDefault="00CB6C18" w:rsidP="00CB6C18">
      <w:pPr>
        <w:jc w:val="both"/>
      </w:pPr>
      <w:r>
        <w:t xml:space="preserve">          1. Внести в Устав муниципального образования «</w:t>
      </w:r>
      <w:proofErr w:type="spellStart"/>
      <w:r>
        <w:t>Усть-Катавский</w:t>
      </w:r>
      <w:proofErr w:type="spellEnd"/>
      <w:r>
        <w:t xml:space="preserve"> городской округ» Челябинской области, принятый на местном референдуме 29.10.1995, изменения и дополнения согласно приложению.</w:t>
      </w:r>
    </w:p>
    <w:p w:rsidR="00CB6C18" w:rsidRDefault="00CB6C18" w:rsidP="00CB6C18">
      <w:pPr>
        <w:jc w:val="both"/>
      </w:pPr>
      <w:r>
        <w:rPr>
          <w:b/>
        </w:rPr>
        <w:tab/>
      </w:r>
      <w:r>
        <w:t>2. Настоящее решение подлежит официальному опубликованию в газете «</w:t>
      </w:r>
      <w:proofErr w:type="spellStart"/>
      <w:r>
        <w:t>Усть-Катавская</w:t>
      </w:r>
      <w:proofErr w:type="spellEnd"/>
      <w:r>
        <w:t xml:space="preserve"> неделя»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B6C18" w:rsidRDefault="00CB6C18" w:rsidP="00CB6C18">
      <w:pPr>
        <w:jc w:val="both"/>
      </w:pPr>
      <w:r>
        <w:tab/>
        <w:t>3. Настоящее решение вступает в силу после его официального опубликования в газете «</w:t>
      </w:r>
      <w:proofErr w:type="spellStart"/>
      <w:r>
        <w:t>Усть-Катавская</w:t>
      </w:r>
      <w:proofErr w:type="spellEnd"/>
      <w:r>
        <w:t xml:space="preserve"> неделя» в соответствии с действующим законодательством.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>Председатель Собрания депутатов</w:t>
      </w:r>
    </w:p>
    <w:p w:rsidR="00CB6C18" w:rsidRDefault="00CB6C18" w:rsidP="00CB6C18">
      <w:pPr>
        <w:jc w:val="both"/>
      </w:pPr>
      <w:proofErr w:type="spellStart"/>
      <w:r>
        <w:t>Усть-Катавского</w:t>
      </w:r>
      <w:proofErr w:type="spellEnd"/>
      <w:r>
        <w:t xml:space="preserve"> городского округа</w:t>
      </w:r>
      <w:r>
        <w:tab/>
      </w:r>
      <w:r>
        <w:tab/>
      </w:r>
      <w:r>
        <w:tab/>
      </w:r>
      <w:r>
        <w:tab/>
        <w:t>А.И. Дружинин</w:t>
      </w:r>
    </w:p>
    <w:p w:rsidR="00F6287A" w:rsidRDefault="00F6287A" w:rsidP="00CB6C18">
      <w:pPr>
        <w:jc w:val="both"/>
      </w:pPr>
    </w:p>
    <w:p w:rsidR="00F6287A" w:rsidRDefault="00F6287A" w:rsidP="00CB6C18">
      <w:pPr>
        <w:jc w:val="both"/>
      </w:pPr>
    </w:p>
    <w:p w:rsidR="00E13642" w:rsidRDefault="00E13642" w:rsidP="00CB6C18">
      <w:pPr>
        <w:jc w:val="both"/>
      </w:pPr>
      <w:r>
        <w:t xml:space="preserve">Исполняющий обязанности </w:t>
      </w:r>
      <w:r w:rsidR="00CB6C18">
        <w:t>Глав</w:t>
      </w:r>
      <w:r>
        <w:t>ы</w:t>
      </w:r>
    </w:p>
    <w:p w:rsidR="00CB6C18" w:rsidRDefault="00CB6C18" w:rsidP="00CB6C18">
      <w:pPr>
        <w:jc w:val="both"/>
      </w:pPr>
      <w:proofErr w:type="spellStart"/>
      <w:r>
        <w:t>Усть-Катавского</w:t>
      </w:r>
      <w:proofErr w:type="spellEnd"/>
      <w:r>
        <w:t xml:space="preserve">  городского округа</w:t>
      </w:r>
      <w:r>
        <w:tab/>
      </w:r>
      <w:r>
        <w:tab/>
      </w:r>
      <w:r>
        <w:tab/>
      </w:r>
      <w:r w:rsidR="00E13642">
        <w:t xml:space="preserve">        </w:t>
      </w:r>
      <w:bookmarkStart w:id="0" w:name="_GoBack"/>
      <w:bookmarkEnd w:id="0"/>
      <w:r>
        <w:t>С.</w:t>
      </w:r>
      <w:r w:rsidR="00E13642">
        <w:t>Н.Пульдяев</w:t>
      </w:r>
    </w:p>
    <w:p w:rsidR="00F6287A" w:rsidRDefault="00F6287A" w:rsidP="00CB6C18">
      <w:pPr>
        <w:jc w:val="right"/>
      </w:pPr>
    </w:p>
    <w:p w:rsidR="00F6287A" w:rsidRDefault="00F6287A" w:rsidP="00CB6C18">
      <w:pPr>
        <w:jc w:val="right"/>
      </w:pPr>
      <w:r>
        <w:t>1</w:t>
      </w:r>
    </w:p>
    <w:p w:rsidR="00CB6C18" w:rsidRDefault="00CB6C18" w:rsidP="00CB6C18">
      <w:pPr>
        <w:jc w:val="right"/>
      </w:pPr>
      <w:r>
        <w:t>Приложение</w:t>
      </w:r>
    </w:p>
    <w:p w:rsidR="00CB6C18" w:rsidRDefault="00CB6C18" w:rsidP="00CB6C18">
      <w:pPr>
        <w:jc w:val="right"/>
      </w:pPr>
      <w:r>
        <w:t xml:space="preserve">к решению Собрания депутатов </w:t>
      </w:r>
    </w:p>
    <w:p w:rsidR="00CB6C18" w:rsidRDefault="00CB6C18" w:rsidP="00CB6C18">
      <w:pPr>
        <w:jc w:val="right"/>
      </w:pPr>
      <w:proofErr w:type="spellStart"/>
      <w:r>
        <w:t>Усть-Катавского</w:t>
      </w:r>
      <w:proofErr w:type="spellEnd"/>
      <w:r>
        <w:t xml:space="preserve"> городского округа</w:t>
      </w:r>
    </w:p>
    <w:p w:rsidR="00CB6C18" w:rsidRDefault="00CB6C18" w:rsidP="00CB6C18">
      <w:pPr>
        <w:jc w:val="right"/>
      </w:pPr>
      <w:r>
        <w:t>№</w:t>
      </w:r>
      <w:proofErr w:type="gramStart"/>
      <w:r w:rsidR="00F6287A">
        <w:t>110</w:t>
      </w:r>
      <w:r>
        <w:t xml:space="preserve">  от</w:t>
      </w:r>
      <w:proofErr w:type="gramEnd"/>
      <w:r w:rsidR="00F6287A">
        <w:t xml:space="preserve">  19.07.2017</w:t>
      </w:r>
    </w:p>
    <w:p w:rsidR="00CB6C18" w:rsidRDefault="00CB6C18" w:rsidP="00CB6C18">
      <w:pPr>
        <w:jc w:val="right"/>
      </w:pPr>
    </w:p>
    <w:p w:rsidR="00CB6C18" w:rsidRDefault="00CB6C18" w:rsidP="00CB6C18">
      <w:pPr>
        <w:jc w:val="center"/>
      </w:pPr>
      <w:r>
        <w:t xml:space="preserve">Изменения и дополнения в Устав </w:t>
      </w:r>
      <w:proofErr w:type="spellStart"/>
      <w:r>
        <w:t>Усть-Катавского</w:t>
      </w:r>
      <w:proofErr w:type="spellEnd"/>
      <w:r>
        <w:t xml:space="preserve"> городского округа</w:t>
      </w:r>
    </w:p>
    <w:p w:rsidR="00CB6C18" w:rsidRDefault="00CB6C18" w:rsidP="00CB6C18">
      <w:pPr>
        <w:jc w:val="center"/>
      </w:pPr>
    </w:p>
    <w:p w:rsidR="00CB6C18" w:rsidRDefault="00CB6C18" w:rsidP="00CB6C18">
      <w:pPr>
        <w:jc w:val="both"/>
      </w:pPr>
      <w:r>
        <w:tab/>
        <w:t xml:space="preserve">1) </w:t>
      </w:r>
      <w:proofErr w:type="gramStart"/>
      <w:r>
        <w:t>В</w:t>
      </w:r>
      <w:proofErr w:type="gramEnd"/>
      <w:r>
        <w:t xml:space="preserve"> статье 5 пункт 13 изложить в следующей редакции: 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 xml:space="preserve">2) </w:t>
      </w:r>
      <w:proofErr w:type="gramStart"/>
      <w:r>
        <w:t>В</w:t>
      </w:r>
      <w:proofErr w:type="gramEnd"/>
      <w:r>
        <w:t xml:space="preserve"> статье 6 пункт 1 дополнить подпунктом 14 следующего содержания:</w:t>
      </w:r>
    </w:p>
    <w:p w:rsidR="00CB6C18" w:rsidRDefault="00CB6C18" w:rsidP="00CB6C18">
      <w:pPr>
        <w:jc w:val="both"/>
      </w:pPr>
    </w:p>
    <w:p w:rsidR="00CB6C18" w:rsidRDefault="00CB6C18" w:rsidP="00CB6C18">
      <w:pPr>
        <w:ind w:firstLine="708"/>
        <w:jc w:val="both"/>
      </w:pPr>
      <w: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CB6C18" w:rsidRDefault="00CB6C18" w:rsidP="00CB6C18">
      <w:pPr>
        <w:ind w:firstLine="708"/>
        <w:jc w:val="both"/>
      </w:pPr>
    </w:p>
    <w:p w:rsidR="00CB6C18" w:rsidRDefault="00CB6C18" w:rsidP="00CB6C18">
      <w:pPr>
        <w:ind w:firstLine="708"/>
        <w:jc w:val="both"/>
      </w:pPr>
      <w:r>
        <w:t xml:space="preserve">3) </w:t>
      </w:r>
      <w:proofErr w:type="gramStart"/>
      <w:r>
        <w:t>В</w:t>
      </w:r>
      <w:proofErr w:type="gramEnd"/>
      <w:r>
        <w:t xml:space="preserve"> статье 12 пункт 4 изложить в следующей редакции:</w:t>
      </w:r>
    </w:p>
    <w:p w:rsidR="00CB6C18" w:rsidRDefault="00CB6C18" w:rsidP="00CB6C18">
      <w:pPr>
        <w:ind w:firstLine="708"/>
        <w:jc w:val="both"/>
      </w:pPr>
    </w:p>
    <w:p w:rsidR="00CB6C18" w:rsidRDefault="00CB6C18" w:rsidP="00CB6C18">
      <w:pPr>
        <w:jc w:val="both"/>
      </w:pPr>
      <w:r>
        <w:tab/>
        <w:t>«4.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округа.».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 xml:space="preserve">4) </w:t>
      </w:r>
      <w:proofErr w:type="gramStart"/>
      <w:r>
        <w:t>В</w:t>
      </w:r>
      <w:proofErr w:type="gramEnd"/>
      <w:r>
        <w:t xml:space="preserve"> статье 29 пункт 35 изложить в следующей редакции:</w:t>
      </w:r>
    </w:p>
    <w:p w:rsidR="00CB6C18" w:rsidRDefault="00CB6C18" w:rsidP="00CB6C18">
      <w:pPr>
        <w:jc w:val="both"/>
      </w:pPr>
    </w:p>
    <w:p w:rsidR="00F6287A" w:rsidRDefault="00CB6C18" w:rsidP="00CB6C18">
      <w:pPr>
        <w:jc w:val="both"/>
      </w:pPr>
      <w:r>
        <w:tab/>
        <w:t xml:space="preserve">«35) организует предоставление общедоступного и бесплатного дошкольного, начального общего, основного общего, среднего общего </w:t>
      </w:r>
      <w:r>
        <w:lastRenderedPageBreak/>
        <w:t xml:space="preserve">образования по основным общеобразовательным программам в муниципальных образовательных организациях (за исключением полномочий </w:t>
      </w:r>
    </w:p>
    <w:p w:rsidR="00F6287A" w:rsidRDefault="00F6287A" w:rsidP="00CB6C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CB6C18" w:rsidRDefault="00CB6C18" w:rsidP="00CB6C18">
      <w:pPr>
        <w:jc w:val="both"/>
      </w:pPr>
      <w:r>
        <w:t xml:space="preserve">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здоровья;». 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 xml:space="preserve">5) </w:t>
      </w:r>
      <w:proofErr w:type="gramStart"/>
      <w:r>
        <w:t>В</w:t>
      </w:r>
      <w:proofErr w:type="gramEnd"/>
      <w:r>
        <w:t xml:space="preserve"> статье 38 подпункт 1 пункта 2 изложить в следующей редакции: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 xml:space="preserve">        «1) 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Устав городского округа вносятся изменения в форме точного воспроизведения положений Конституции Российской Федерации, федеральных законов, устава или законов Челябинской области в целях приведения данного Устава в соответствие с этими нормативными правовыми актами;».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>6) Статью 40 изложить в следующей редакции: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>«Статья 40. Опрос граждан</w:t>
      </w:r>
    </w:p>
    <w:p w:rsidR="00CB6C18" w:rsidRDefault="00CB6C18" w:rsidP="00CB6C18">
      <w:pPr>
        <w:jc w:val="both"/>
      </w:pPr>
      <w:r>
        <w:tab/>
        <w:t>1.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CB6C18" w:rsidRDefault="00CB6C18" w:rsidP="00CB6C18">
      <w:pPr>
        <w:jc w:val="both"/>
      </w:pPr>
      <w:r>
        <w:tab/>
        <w:t xml:space="preserve">2. Порядок назначения и проведения опроса граждан определяется настоящим Уставом, муниципальными правовыми актами Собрания депутатов городского округа в соответствии с Федеральным законом от 06 октября 2003 № 131-ФЗ «Об общих принципах организации местного самоуправления в Российской Федерации» и Законом Челябинской области от 03 марта 2016 № 322-ЗО </w:t>
      </w:r>
      <w:proofErr w:type="gramStart"/>
      <w:r>
        <w:t>« О</w:t>
      </w:r>
      <w:proofErr w:type="gramEnd"/>
      <w:r>
        <w:t xml:space="preserve"> порядке назначения и проведения опроса граждан в муниципальных образованиях Челябинской области».</w:t>
      </w:r>
    </w:p>
    <w:p w:rsidR="00CB6C18" w:rsidRDefault="00CB6C18" w:rsidP="00CB6C18">
      <w:pPr>
        <w:jc w:val="both"/>
      </w:pPr>
      <w:r>
        <w:tab/>
        <w:t>3. Опрос граждан проводится по инициативе:</w:t>
      </w:r>
    </w:p>
    <w:p w:rsidR="00CB6C18" w:rsidRDefault="00CB6C18" w:rsidP="00CB6C18">
      <w:pPr>
        <w:jc w:val="both"/>
      </w:pPr>
      <w:r>
        <w:tab/>
        <w:t>Собрания депутатов городского округа или главы городского округа – по вопросам местного значения;</w:t>
      </w:r>
    </w:p>
    <w:p w:rsidR="00CB6C18" w:rsidRDefault="00CB6C18" w:rsidP="00CB6C18">
      <w:pPr>
        <w:jc w:val="both"/>
      </w:pPr>
      <w:r>
        <w:tab/>
        <w:t>органов государственной власти Челябинской области –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значения.</w:t>
      </w:r>
    </w:p>
    <w:p w:rsidR="00F6287A" w:rsidRDefault="00CB6C18" w:rsidP="00CB6C18">
      <w:pPr>
        <w:jc w:val="both"/>
      </w:pPr>
      <w:r>
        <w:lastRenderedPageBreak/>
        <w:tab/>
        <w:t xml:space="preserve">4. Решение о назначении опроса граждан принимается Собранием депутатов городского округа в течение 30 дней со дня поступления </w:t>
      </w:r>
    </w:p>
    <w:p w:rsidR="00F6287A" w:rsidRDefault="00F6287A" w:rsidP="00CB6C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3</w:t>
      </w:r>
    </w:p>
    <w:p w:rsidR="00F6287A" w:rsidRDefault="00F6287A" w:rsidP="00CB6C18">
      <w:pPr>
        <w:jc w:val="both"/>
      </w:pPr>
    </w:p>
    <w:p w:rsidR="00CB6C18" w:rsidRDefault="00CB6C18" w:rsidP="00CB6C18">
      <w:pPr>
        <w:jc w:val="both"/>
      </w:pPr>
      <w:r>
        <w:t>инициативы о проведении опроса граждан. В нормативном правовом акте Собрания депутатов городского округа о назначении опроса граждан устанавливаются:</w:t>
      </w:r>
    </w:p>
    <w:p w:rsidR="00CB6C18" w:rsidRDefault="00CB6C18" w:rsidP="00CB6C18">
      <w:pPr>
        <w:jc w:val="both"/>
      </w:pPr>
      <w:r>
        <w:tab/>
        <w:t>1) дата и сроки проведения опроса граждан;</w:t>
      </w:r>
    </w:p>
    <w:p w:rsidR="00CB6C18" w:rsidRDefault="00CB6C18" w:rsidP="00CB6C18">
      <w:pPr>
        <w:jc w:val="both"/>
      </w:pPr>
      <w:r>
        <w:tab/>
        <w:t>2) формулировка (формулировки) вопроса (вопросов), предлагаемого (предлагаемых) при проведении опроса граждан;</w:t>
      </w:r>
    </w:p>
    <w:p w:rsidR="00CB6C18" w:rsidRDefault="00CB6C18" w:rsidP="00CB6C18">
      <w:pPr>
        <w:jc w:val="both"/>
      </w:pPr>
      <w:r>
        <w:tab/>
        <w:t>3) методика проведения опроса граждан;</w:t>
      </w:r>
    </w:p>
    <w:p w:rsidR="00CB6C18" w:rsidRDefault="00CB6C18" w:rsidP="00CB6C18">
      <w:pPr>
        <w:jc w:val="both"/>
      </w:pPr>
      <w:r>
        <w:tab/>
        <w:t>4) форма опросного листа;</w:t>
      </w:r>
    </w:p>
    <w:p w:rsidR="00CB6C18" w:rsidRDefault="00CB6C18" w:rsidP="00CB6C18">
      <w:pPr>
        <w:jc w:val="both"/>
      </w:pPr>
      <w:r>
        <w:tab/>
        <w:t>5) минимальная численность жителей муниципального образования, участвующих в опросе граждан.</w:t>
      </w:r>
    </w:p>
    <w:p w:rsidR="00CB6C18" w:rsidRDefault="00CB6C18" w:rsidP="00CB6C18">
      <w:pPr>
        <w:jc w:val="both"/>
      </w:pPr>
      <w:r>
        <w:tab/>
        <w:t xml:space="preserve">5. Опрос граждан проводится не позднее трех месяцев со дня принятия решения о назначении опроса граждан. </w:t>
      </w:r>
    </w:p>
    <w:p w:rsidR="00CB6C18" w:rsidRDefault="00CB6C18" w:rsidP="00CB6C18">
      <w:pPr>
        <w:jc w:val="both"/>
      </w:pPr>
      <w:r>
        <w:tab/>
        <w:t xml:space="preserve">6. Жители городского округа должны быть проинформированы о проведении опроса граждан в порядке, определенном Собранием депутатов городского округа, не менее чем за 10 дней до дня его проведения. </w:t>
      </w:r>
    </w:p>
    <w:p w:rsidR="00CB6C18" w:rsidRDefault="00CB6C18" w:rsidP="00CB6C18">
      <w:pPr>
        <w:jc w:val="both"/>
      </w:pPr>
      <w:r>
        <w:tab/>
        <w:t>7. Методика проведения опроса граждан устанавливается нормативным правовым актом Собрания депутатов городского округа о назначении опроса граждан и может предусматривать проведение опроса граждан путем тайного или открытого голосования.</w:t>
      </w:r>
    </w:p>
    <w:p w:rsidR="00CB6C18" w:rsidRDefault="00CB6C18" w:rsidP="00CB6C18">
      <w:pPr>
        <w:jc w:val="both"/>
      </w:pPr>
      <w:r>
        <w:tab/>
        <w:t xml:space="preserve">8. В целях организации проведения опроса граждан Собранием депутатов городского округа формируется комиссия по проведению </w:t>
      </w:r>
      <w:proofErr w:type="gramStart"/>
      <w:r>
        <w:t>опроса  граждан</w:t>
      </w:r>
      <w:proofErr w:type="gramEnd"/>
      <w:r>
        <w:t>.</w:t>
      </w:r>
    </w:p>
    <w:p w:rsidR="00CB6C18" w:rsidRDefault="00CB6C18" w:rsidP="00CB6C18">
      <w:pPr>
        <w:jc w:val="both"/>
      </w:pPr>
      <w:r>
        <w:tab/>
        <w:t xml:space="preserve">Порядок избрания и работы комиссии по проведению опроса граждан, численный состав комиссии определяются нормативным правовым актом Собрания депутатов городского округа. </w:t>
      </w:r>
    </w:p>
    <w:p w:rsidR="00CB6C18" w:rsidRDefault="00CB6C18" w:rsidP="00CB6C18">
      <w:pPr>
        <w:jc w:val="both"/>
      </w:pPr>
      <w:r>
        <w:tab/>
        <w:t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Собрание депутатов городского округа.</w:t>
      </w:r>
    </w:p>
    <w:p w:rsidR="00CB6C18" w:rsidRDefault="00CB6C18" w:rsidP="00CB6C18">
      <w:pPr>
        <w:jc w:val="both"/>
      </w:pPr>
      <w:r>
        <w:tab/>
        <w:t>Собрание депутатов городского округа в течение трех дней со дня получения результатов опроса граждан информирует главу городского округа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CB6C18" w:rsidRDefault="00CB6C18" w:rsidP="00CB6C18">
      <w:pPr>
        <w:jc w:val="both"/>
      </w:pPr>
      <w:r>
        <w:tab/>
        <w:t>10. Результаты опроса граждан подлежат опубликованию (обнародованию) Собранием депутатов городского округа не позднее 15 дней со дня определения результатов опроса граждан.</w:t>
      </w:r>
    </w:p>
    <w:p w:rsidR="00CB6C18" w:rsidRDefault="00CB6C18" w:rsidP="00CB6C18">
      <w:pPr>
        <w:jc w:val="both"/>
      </w:pPr>
      <w:r>
        <w:tab/>
        <w:t>11. Финансирование мероприятий, связанных с подготовкой и проведением опроса граждан, осуществляется:</w:t>
      </w:r>
    </w:p>
    <w:p w:rsidR="00CB6C18" w:rsidRDefault="00CB6C18" w:rsidP="00CB6C18">
      <w:pPr>
        <w:jc w:val="both"/>
      </w:pPr>
      <w:r>
        <w:tab/>
        <w:t>за счет средств бюджета городского округа – при проведении опроса по инициативе органов местного самоуправления;</w:t>
      </w:r>
    </w:p>
    <w:p w:rsidR="00CB6C18" w:rsidRDefault="00CB6C18" w:rsidP="00CB6C18">
      <w:pPr>
        <w:jc w:val="both"/>
      </w:pPr>
      <w:r>
        <w:tab/>
        <w:t>за счет средств бюджета Челябинской области – при проведении опроса по инициативе органов государственной власти области.».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 xml:space="preserve">7) </w:t>
      </w:r>
      <w:proofErr w:type="gramStart"/>
      <w:r>
        <w:t>В</w:t>
      </w:r>
      <w:proofErr w:type="gramEnd"/>
      <w:r>
        <w:t xml:space="preserve"> статье 56 подпункт 2 пункта 1 изложить в следующей редакции:</w:t>
      </w:r>
    </w:p>
    <w:p w:rsidR="00F6287A" w:rsidRDefault="00F6287A" w:rsidP="00CB6C18">
      <w:pPr>
        <w:jc w:val="both"/>
      </w:pPr>
    </w:p>
    <w:p w:rsidR="00F6287A" w:rsidRDefault="00F6287A" w:rsidP="00CB6C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>«2) совершения главой городского округа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решений суда.».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 xml:space="preserve">8) </w:t>
      </w:r>
      <w:proofErr w:type="gramStart"/>
      <w:r>
        <w:t>В</w:t>
      </w:r>
      <w:proofErr w:type="gramEnd"/>
      <w:r>
        <w:t xml:space="preserve"> статье 60 абзац второй пункта 2 изложить в следующей редакции:</w:t>
      </w:r>
    </w:p>
    <w:p w:rsidR="00CB6C18" w:rsidRDefault="00CB6C18" w:rsidP="00CB6C18">
      <w:pPr>
        <w:jc w:val="both"/>
      </w:pPr>
    </w:p>
    <w:p w:rsidR="00CB6C18" w:rsidRDefault="00CB6C18" w:rsidP="00CB6C18">
      <w:pPr>
        <w:jc w:val="both"/>
      </w:pPr>
      <w:r>
        <w:tab/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городского округа, а также порядка участия граждан в его обсуждении в случае, когда в Устав городского округа вносятся изменения в форме точного воспроизведения положений Конституции Российской Федерации, федеральных законов, Устава Челябинской области или законов Челябинской области в целях приведения Устава городского округа в соответствие с этими нормативными правовыми актами.».</w:t>
      </w:r>
    </w:p>
    <w:p w:rsidR="00CB6C18" w:rsidRDefault="00CB6C18" w:rsidP="00CB6C18">
      <w:pPr>
        <w:jc w:val="right"/>
        <w:rPr>
          <w:szCs w:val="28"/>
          <w:lang w:eastAsia="en-US"/>
        </w:rPr>
      </w:pPr>
    </w:p>
    <w:p w:rsidR="00CB6C18" w:rsidRDefault="00CB6C18" w:rsidP="00CB6C18">
      <w:pPr>
        <w:ind w:right="10"/>
        <w:jc w:val="center"/>
        <w:rPr>
          <w:szCs w:val="28"/>
        </w:rPr>
      </w:pPr>
    </w:p>
    <w:p w:rsidR="00CB6C18" w:rsidRDefault="00CB6C18" w:rsidP="00CB6C18">
      <w:pPr>
        <w:ind w:right="10"/>
        <w:jc w:val="center"/>
        <w:rPr>
          <w:szCs w:val="28"/>
        </w:rPr>
      </w:pPr>
    </w:p>
    <w:p w:rsidR="00CB6C18" w:rsidRDefault="00CB6C18" w:rsidP="00CB6C18">
      <w:pPr>
        <w:ind w:right="10"/>
        <w:jc w:val="center"/>
        <w:rPr>
          <w:szCs w:val="28"/>
        </w:rPr>
      </w:pPr>
    </w:p>
    <w:p w:rsidR="00CB6C18" w:rsidRDefault="00CB6C18" w:rsidP="00CB6C18">
      <w:pPr>
        <w:ind w:right="10"/>
        <w:jc w:val="center"/>
        <w:rPr>
          <w:szCs w:val="28"/>
        </w:rPr>
      </w:pPr>
    </w:p>
    <w:p w:rsidR="00B63A4C" w:rsidRDefault="00B63A4C"/>
    <w:sectPr w:rsidR="00B63A4C" w:rsidSect="00F628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18"/>
    <w:rsid w:val="00B63A4C"/>
    <w:rsid w:val="00CB6C18"/>
    <w:rsid w:val="00E13642"/>
    <w:rsid w:val="00F6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E05A"/>
  <w15:chartTrackingRefBased/>
  <w15:docId w15:val="{ED7B06CF-5D32-41C4-80AD-34DCF41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C1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C1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CB6C1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136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2017-07-19T12:09:00Z</cp:lastPrinted>
  <dcterms:created xsi:type="dcterms:W3CDTF">2017-07-19T09:53:00Z</dcterms:created>
  <dcterms:modified xsi:type="dcterms:W3CDTF">2017-07-19T12:10:00Z</dcterms:modified>
</cp:coreProperties>
</file>