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15" w:rsidRDefault="003B3315" w:rsidP="003B3315">
      <w:pPr>
        <w:tabs>
          <w:tab w:val="left" w:pos="3600"/>
          <w:tab w:val="left" w:pos="4140"/>
        </w:tabs>
        <w:spacing w:line="254" w:lineRule="auto"/>
        <w:ind w:left="4536" w:right="3827" w:hanging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315" w:rsidRDefault="003B3315" w:rsidP="003B3315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  <w:proofErr w:type="gramEnd"/>
    </w:p>
    <w:p w:rsidR="003B3315" w:rsidRDefault="003B3315" w:rsidP="003B3315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УСТЬ-КАТАВСКОГО ГОРОДСКОГО ОКРУГА</w:t>
      </w:r>
    </w:p>
    <w:p w:rsidR="003B3315" w:rsidRDefault="003B3315" w:rsidP="003B331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3B3315" w:rsidRDefault="003B3315" w:rsidP="003B3315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Четвертое  заседание</w:t>
      </w:r>
      <w:proofErr w:type="gramEnd"/>
    </w:p>
    <w:p w:rsidR="003B3315" w:rsidRDefault="003B3315" w:rsidP="003B3315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3315" w:rsidRDefault="003B3315" w:rsidP="003B3315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B3315" w:rsidRDefault="003B3315" w:rsidP="003B33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25.03.2020       № 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г. Усть-Катав  </w:t>
      </w:r>
    </w:p>
    <w:p w:rsidR="003B3315" w:rsidRDefault="003B3315" w:rsidP="00052365">
      <w:pPr>
        <w:tabs>
          <w:tab w:val="left" w:pos="-3119"/>
        </w:tabs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p w:rsidR="00F553D4" w:rsidRPr="00807E4F" w:rsidRDefault="00137B43" w:rsidP="003B3315">
      <w:pPr>
        <w:tabs>
          <w:tab w:val="left" w:pos="-3119"/>
        </w:tabs>
        <w:ind w:right="4392"/>
        <w:jc w:val="both"/>
        <w:rPr>
          <w:rFonts w:ascii="Times New Roman" w:hAnsi="Times New Roman" w:cs="Times New Roman"/>
          <w:sz w:val="28"/>
          <w:szCs w:val="28"/>
        </w:rPr>
      </w:pPr>
      <w:r w:rsidRPr="00633B0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33B08" w:rsidRPr="00633B08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proofErr w:type="spellStart"/>
      <w:r w:rsidR="003B3315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3B331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633B08" w:rsidRPr="00633B08">
        <w:rPr>
          <w:rFonts w:ascii="Times New Roman" w:hAnsi="Times New Roman" w:cs="Times New Roman"/>
          <w:sz w:val="28"/>
          <w:szCs w:val="28"/>
        </w:rPr>
        <w:t>от 24.05.2017 года №68 «</w:t>
      </w:r>
      <w:r w:rsidR="00F553D4" w:rsidRPr="00633B08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 муниципальных учреждений, подведомственных Управлению</w:t>
      </w:r>
      <w:r w:rsidR="00F553D4" w:rsidRPr="005D6686">
        <w:rPr>
          <w:rFonts w:ascii="Times New Roman" w:hAnsi="Times New Roman" w:cs="Times New Roman"/>
          <w:sz w:val="28"/>
          <w:szCs w:val="28"/>
        </w:rPr>
        <w:t xml:space="preserve"> образования администрации Усть-Катавского городского округа</w:t>
      </w:r>
      <w:r w:rsidR="00633B08">
        <w:rPr>
          <w:rFonts w:ascii="Times New Roman" w:hAnsi="Times New Roman" w:cs="Times New Roman"/>
          <w:sz w:val="28"/>
          <w:szCs w:val="28"/>
        </w:rPr>
        <w:t>»</w:t>
      </w:r>
    </w:p>
    <w:p w:rsidR="00F553D4" w:rsidRPr="009240C3" w:rsidRDefault="00F553D4" w:rsidP="00807E4F">
      <w:pPr>
        <w:tabs>
          <w:tab w:val="left" w:pos="-31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553D4" w:rsidRPr="002D0859" w:rsidRDefault="00F553D4" w:rsidP="00E6294A">
      <w:pPr>
        <w:shd w:val="clear" w:color="auto" w:fill="FFFFFF"/>
        <w:ind w:left="11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2D085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№131-Ф3 «Об общих принципах организации местного самоуправления в Российской Федерации», Уставом </w:t>
      </w:r>
      <w:proofErr w:type="spellStart"/>
      <w:r w:rsidRPr="002D0859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2D0859">
        <w:rPr>
          <w:rFonts w:ascii="Times New Roman" w:hAnsi="Times New Roman" w:cs="Times New Roman"/>
          <w:sz w:val="28"/>
          <w:szCs w:val="28"/>
        </w:rPr>
        <w:t xml:space="preserve"> городского округа, Собрание депутатов </w:t>
      </w:r>
    </w:p>
    <w:p w:rsidR="00F553D4" w:rsidRPr="00810D95" w:rsidRDefault="00F553D4" w:rsidP="00807E4F"/>
    <w:p w:rsidR="00F553D4" w:rsidRDefault="00F553D4" w:rsidP="00807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0C3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F553D4" w:rsidRPr="009240C3" w:rsidRDefault="00F553D4" w:rsidP="00807E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3D4" w:rsidRDefault="00715B82" w:rsidP="00F16A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15B82">
        <w:rPr>
          <w:rFonts w:ascii="Times New Roman" w:hAnsi="Times New Roman" w:cs="Times New Roman"/>
          <w:sz w:val="28"/>
          <w:szCs w:val="28"/>
        </w:rPr>
        <w:t>В</w:t>
      </w:r>
      <w:r w:rsidR="00F553D4" w:rsidRPr="00715B82">
        <w:rPr>
          <w:rFonts w:ascii="Times New Roman" w:hAnsi="Times New Roman" w:cs="Times New Roman"/>
          <w:sz w:val="28"/>
          <w:szCs w:val="28"/>
        </w:rPr>
        <w:t xml:space="preserve"> Положение об оплате труда работников муниципальных учреждений, подведомственных Управлению образования администрации </w:t>
      </w:r>
      <w:proofErr w:type="spellStart"/>
      <w:r w:rsidR="00F553D4" w:rsidRPr="00715B8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F553D4" w:rsidRPr="00715B8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D475D">
        <w:rPr>
          <w:rFonts w:ascii="Times New Roman" w:hAnsi="Times New Roman" w:cs="Times New Roman"/>
          <w:sz w:val="28"/>
          <w:szCs w:val="28"/>
        </w:rPr>
        <w:t xml:space="preserve"> (далее –Положение)</w:t>
      </w:r>
      <w:r w:rsidR="00F553D4" w:rsidRPr="00715B82">
        <w:rPr>
          <w:rFonts w:ascii="Times New Roman" w:hAnsi="Times New Roman" w:cs="Times New Roman"/>
          <w:sz w:val="28"/>
          <w:szCs w:val="28"/>
        </w:rPr>
        <w:t xml:space="preserve"> </w:t>
      </w:r>
      <w:r w:rsidRPr="00715B82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1F4B32" w:rsidRDefault="001F4B32" w:rsidP="001F7C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из пункта 11 </w:t>
      </w:r>
      <w:r w:rsidR="005D475D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>исключить слова:</w:t>
      </w:r>
    </w:p>
    <w:p w:rsidR="001F4B32" w:rsidRDefault="001F4B32" w:rsidP="00F16A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975AA">
        <w:rPr>
          <w:rFonts w:ascii="Times New Roman" w:hAnsi="Times New Roman" w:cs="Times New Roman"/>
          <w:sz w:val="28"/>
          <w:szCs w:val="28"/>
        </w:rPr>
        <w:t xml:space="preserve">, </w:t>
      </w:r>
      <w:r w:rsidRPr="001F4B32">
        <w:rPr>
          <w:rFonts w:ascii="Times New Roman" w:hAnsi="Times New Roman" w:cs="Times New Roman"/>
          <w:sz w:val="28"/>
          <w:szCs w:val="28"/>
        </w:rPr>
        <w:t xml:space="preserve">с перечнем выплат компенсационного характера согласно </w:t>
      </w:r>
      <w:hyperlink w:anchor="sub_16" w:history="1">
        <w:r w:rsidRPr="001F7CE0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Приложению 6</w:t>
        </w:r>
      </w:hyperlink>
      <w:r w:rsidRPr="001F4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4B32">
        <w:rPr>
          <w:rFonts w:ascii="Times New Roman" w:hAnsi="Times New Roman" w:cs="Times New Roman"/>
          <w:sz w:val="28"/>
          <w:szCs w:val="28"/>
        </w:rPr>
        <w:t>настоящего Положения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1F4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BE7" w:rsidRPr="002F2902" w:rsidRDefault="00A26BE7" w:rsidP="002F29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A26BE7">
        <w:rPr>
          <w:rFonts w:ascii="Times New Roman" w:hAnsi="Times New Roman" w:cs="Times New Roman"/>
          <w:sz w:val="28"/>
          <w:szCs w:val="28"/>
        </w:rPr>
        <w:t xml:space="preserve"> </w:t>
      </w:r>
      <w:r w:rsidRPr="0044517F">
        <w:rPr>
          <w:rFonts w:ascii="Times New Roman" w:hAnsi="Times New Roman" w:cs="Times New Roman"/>
          <w:sz w:val="28"/>
          <w:szCs w:val="28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4517F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902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2F2902" w:rsidRPr="002F2902">
        <w:rPr>
          <w:rFonts w:ascii="Times New Roman" w:hAnsi="Times New Roman" w:cs="Times New Roman"/>
          <w:sz w:val="28"/>
          <w:szCs w:val="28"/>
        </w:rPr>
        <w:t>«районный коэффициент»</w:t>
      </w:r>
      <w:r w:rsidR="002F2902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2F2902" w:rsidRPr="002F2902">
        <w:rPr>
          <w:rFonts w:ascii="Times New Roman" w:hAnsi="Times New Roman" w:cs="Times New Roman"/>
          <w:sz w:val="28"/>
          <w:szCs w:val="28"/>
        </w:rPr>
        <w:t>словами «в размере 15%»;</w:t>
      </w:r>
    </w:p>
    <w:p w:rsidR="0044517F" w:rsidRDefault="0044517F" w:rsidP="001F7CE0">
      <w:pPr>
        <w:jc w:val="both"/>
        <w:rPr>
          <w:rFonts w:ascii="Times New Roman" w:hAnsi="Times New Roman" w:cs="Times New Roman"/>
          <w:sz w:val="28"/>
          <w:szCs w:val="28"/>
        </w:rPr>
      </w:pPr>
      <w:r w:rsidRPr="0044517F">
        <w:rPr>
          <w:rFonts w:ascii="Times New Roman" w:hAnsi="Times New Roman" w:cs="Times New Roman"/>
          <w:sz w:val="28"/>
          <w:szCs w:val="28"/>
        </w:rPr>
        <w:t>1.</w:t>
      </w:r>
      <w:r w:rsidR="00A26BE7">
        <w:rPr>
          <w:rFonts w:ascii="Times New Roman" w:hAnsi="Times New Roman" w:cs="Times New Roman"/>
          <w:sz w:val="28"/>
          <w:szCs w:val="28"/>
        </w:rPr>
        <w:t>3</w:t>
      </w:r>
      <w:r w:rsidRPr="0044517F">
        <w:rPr>
          <w:rFonts w:ascii="Times New Roman" w:hAnsi="Times New Roman" w:cs="Times New Roman"/>
          <w:sz w:val="28"/>
          <w:szCs w:val="28"/>
        </w:rPr>
        <w:t>. пункт 1</w:t>
      </w:r>
      <w:r w:rsidR="00A26BE7">
        <w:rPr>
          <w:rFonts w:ascii="Times New Roman" w:hAnsi="Times New Roman" w:cs="Times New Roman"/>
          <w:sz w:val="28"/>
          <w:szCs w:val="28"/>
        </w:rPr>
        <w:t>7</w:t>
      </w:r>
      <w:r w:rsidRPr="0044517F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2F290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D539C" w:rsidRPr="00CE4920" w:rsidRDefault="002F2902" w:rsidP="009D53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920">
        <w:rPr>
          <w:rFonts w:ascii="Times New Roman" w:hAnsi="Times New Roman" w:cs="Times New Roman"/>
          <w:sz w:val="28"/>
          <w:szCs w:val="28"/>
        </w:rPr>
        <w:t xml:space="preserve">«17. </w:t>
      </w:r>
      <w:r w:rsidR="009D539C" w:rsidRPr="00CE4920">
        <w:rPr>
          <w:rFonts w:ascii="Times New Roman" w:hAnsi="Times New Roman" w:cs="Times New Roman"/>
          <w:sz w:val="28"/>
          <w:szCs w:val="28"/>
        </w:rPr>
        <w:t xml:space="preserve">Выплаты за работу в условиях, отклоняющихся от нормальных, устанавливаются в соответствии Трудовым кодексом Российской Федерации. К указанным выплатам относятся: </w:t>
      </w:r>
    </w:p>
    <w:p w:rsidR="009D539C" w:rsidRPr="00CE4920" w:rsidRDefault="009D539C" w:rsidP="009D53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920">
        <w:rPr>
          <w:rFonts w:ascii="Times New Roman" w:hAnsi="Times New Roman" w:cs="Times New Roman"/>
          <w:sz w:val="28"/>
          <w:szCs w:val="28"/>
        </w:rPr>
        <w:t>1</w:t>
      </w:r>
      <w:r w:rsidRPr="003B3315">
        <w:rPr>
          <w:rFonts w:ascii="Times New Roman" w:hAnsi="Times New Roman" w:cs="Times New Roman"/>
          <w:sz w:val="28"/>
          <w:szCs w:val="28"/>
        </w:rPr>
        <w:t>) доплата за совмещение профессий</w:t>
      </w:r>
      <w:r w:rsidRPr="00CE4920">
        <w:rPr>
          <w:rFonts w:ascii="Times New Roman" w:hAnsi="Times New Roman" w:cs="Times New Roman"/>
          <w:sz w:val="28"/>
          <w:szCs w:val="28"/>
        </w:rPr>
        <w:t xml:space="preserve"> (должностей) устанавливается работнику на срок, на который устанавливается совмещение профессий (должностей). Размер доплаты и срок, на который она устанавливается, определяются по соглашению сторон трудового договора с учетом содержания и объема дополнительной работы;</w:t>
      </w:r>
    </w:p>
    <w:p w:rsidR="003B3315" w:rsidRDefault="009D539C" w:rsidP="003B33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920">
        <w:rPr>
          <w:rFonts w:ascii="Times New Roman" w:hAnsi="Times New Roman" w:cs="Times New Roman"/>
          <w:sz w:val="28"/>
          <w:szCs w:val="28"/>
        </w:rPr>
        <w:t>2</w:t>
      </w:r>
      <w:r w:rsidRPr="003B3315">
        <w:rPr>
          <w:rFonts w:ascii="Times New Roman" w:hAnsi="Times New Roman" w:cs="Times New Roman"/>
          <w:sz w:val="28"/>
          <w:szCs w:val="28"/>
        </w:rPr>
        <w:t>) доплата за расширение зон обслуживания</w:t>
      </w:r>
      <w:r w:rsidRPr="00CE4920">
        <w:rPr>
          <w:rFonts w:ascii="Times New Roman" w:hAnsi="Times New Roman" w:cs="Times New Roman"/>
          <w:sz w:val="28"/>
          <w:szCs w:val="28"/>
        </w:rPr>
        <w:t xml:space="preserve"> устанавливается работнику на срок, на который устанавливается расширение зон обслуживания, увеличение объема работы. Размер доплаты и срок, на который она устанавливается, </w:t>
      </w:r>
      <w:r w:rsidR="003B3315">
        <w:rPr>
          <w:rFonts w:ascii="Times New Roman" w:hAnsi="Times New Roman" w:cs="Times New Roman"/>
          <w:sz w:val="28"/>
          <w:szCs w:val="28"/>
        </w:rPr>
        <w:tab/>
      </w:r>
      <w:r w:rsidR="003B3315">
        <w:rPr>
          <w:rFonts w:ascii="Times New Roman" w:hAnsi="Times New Roman" w:cs="Times New Roman"/>
          <w:sz w:val="28"/>
          <w:szCs w:val="28"/>
        </w:rPr>
        <w:tab/>
      </w:r>
      <w:r w:rsidR="003B331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B3315">
        <w:rPr>
          <w:rFonts w:ascii="Times New Roman" w:hAnsi="Times New Roman" w:cs="Times New Roman"/>
          <w:sz w:val="28"/>
          <w:szCs w:val="28"/>
        </w:rPr>
        <w:tab/>
      </w:r>
      <w:r w:rsidR="003B3315">
        <w:rPr>
          <w:rFonts w:ascii="Times New Roman" w:hAnsi="Times New Roman" w:cs="Times New Roman"/>
          <w:sz w:val="28"/>
          <w:szCs w:val="28"/>
        </w:rPr>
        <w:tab/>
      </w:r>
      <w:r w:rsidR="003B3315">
        <w:rPr>
          <w:rFonts w:ascii="Times New Roman" w:hAnsi="Times New Roman" w:cs="Times New Roman"/>
          <w:sz w:val="28"/>
          <w:szCs w:val="28"/>
        </w:rPr>
        <w:tab/>
      </w:r>
      <w:r w:rsidR="00A07A9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B3315">
        <w:rPr>
          <w:rFonts w:ascii="Times New Roman" w:hAnsi="Times New Roman" w:cs="Times New Roman"/>
          <w:sz w:val="28"/>
          <w:szCs w:val="28"/>
        </w:rPr>
        <w:t>2</w:t>
      </w:r>
    </w:p>
    <w:p w:rsidR="009D539C" w:rsidRPr="00CE4920" w:rsidRDefault="009D539C" w:rsidP="003B3315">
      <w:pPr>
        <w:jc w:val="both"/>
        <w:rPr>
          <w:rFonts w:ascii="Times New Roman" w:hAnsi="Times New Roman" w:cs="Times New Roman"/>
          <w:sz w:val="28"/>
          <w:szCs w:val="28"/>
        </w:rPr>
      </w:pPr>
      <w:r w:rsidRPr="00CE4920">
        <w:rPr>
          <w:rFonts w:ascii="Times New Roman" w:hAnsi="Times New Roman" w:cs="Times New Roman"/>
          <w:sz w:val="28"/>
          <w:szCs w:val="28"/>
        </w:rPr>
        <w:t>определяются по соглашению сторон трудового договора с учетом содержания и</w:t>
      </w:r>
      <w:r w:rsidR="003B33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3315">
        <w:rPr>
          <w:rFonts w:ascii="Times New Roman" w:hAnsi="Times New Roman" w:cs="Times New Roman"/>
          <w:sz w:val="28"/>
          <w:szCs w:val="28"/>
        </w:rPr>
        <w:t>объема  доп</w:t>
      </w:r>
      <w:r w:rsidRPr="00CE4920">
        <w:rPr>
          <w:rFonts w:ascii="Times New Roman" w:hAnsi="Times New Roman" w:cs="Times New Roman"/>
          <w:sz w:val="28"/>
          <w:szCs w:val="28"/>
        </w:rPr>
        <w:t>олнительной</w:t>
      </w:r>
      <w:proofErr w:type="gramEnd"/>
      <w:r w:rsidRPr="00CE4920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9D539C" w:rsidRPr="00CE4920" w:rsidRDefault="009D539C" w:rsidP="009D53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920">
        <w:rPr>
          <w:rFonts w:ascii="Times New Roman" w:hAnsi="Times New Roman" w:cs="Times New Roman"/>
          <w:sz w:val="28"/>
          <w:szCs w:val="28"/>
        </w:rPr>
        <w:t xml:space="preserve">3) </w:t>
      </w:r>
      <w:r w:rsidRPr="003B3315">
        <w:rPr>
          <w:rFonts w:ascii="Times New Roman" w:hAnsi="Times New Roman" w:cs="Times New Roman"/>
          <w:sz w:val="28"/>
          <w:szCs w:val="28"/>
        </w:rPr>
        <w:t xml:space="preserve">доплата за исполнение обязанностей временно отсутствующего работника без освобождения от работы, определённой трудовым </w:t>
      </w:r>
      <w:proofErr w:type="gramStart"/>
      <w:r w:rsidRPr="003B3315">
        <w:rPr>
          <w:rFonts w:ascii="Times New Roman" w:hAnsi="Times New Roman" w:cs="Times New Roman"/>
          <w:sz w:val="28"/>
          <w:szCs w:val="28"/>
        </w:rPr>
        <w:t>договором,</w:t>
      </w:r>
      <w:r w:rsidRPr="00CE4920">
        <w:rPr>
          <w:rFonts w:ascii="Times New Roman" w:hAnsi="Times New Roman" w:cs="Times New Roman"/>
          <w:sz w:val="28"/>
          <w:szCs w:val="28"/>
        </w:rPr>
        <w:t xml:space="preserve">  устанавливается</w:t>
      </w:r>
      <w:proofErr w:type="gramEnd"/>
      <w:r w:rsidRPr="00CE4920">
        <w:rPr>
          <w:rFonts w:ascii="Times New Roman" w:hAnsi="Times New Roman" w:cs="Times New Roman"/>
          <w:sz w:val="28"/>
          <w:szCs w:val="28"/>
        </w:rPr>
        <w:t xml:space="preserve"> работнику при увеличении установленного ему объема или возложении на него обязанностей временно отсутствующего работника без освобождения от работы, определённой трудовым договором. Размер доплаты и срок, на который она устанавливается, определяются по соглашению сторон трудового договора с учетом содержания и объема дополнительной работы;</w:t>
      </w:r>
    </w:p>
    <w:p w:rsidR="009D539C" w:rsidRPr="003B3315" w:rsidRDefault="009D539C" w:rsidP="009D53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920">
        <w:rPr>
          <w:rFonts w:ascii="Times New Roman" w:hAnsi="Times New Roman" w:cs="Times New Roman"/>
          <w:sz w:val="28"/>
          <w:szCs w:val="28"/>
        </w:rPr>
        <w:t>4)</w:t>
      </w:r>
      <w:r w:rsidRPr="00CE4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315">
        <w:rPr>
          <w:rFonts w:ascii="Times New Roman" w:hAnsi="Times New Roman" w:cs="Times New Roman"/>
          <w:sz w:val="28"/>
          <w:szCs w:val="28"/>
        </w:rPr>
        <w:t>доплата при выполнении работ в выходные и нерабочие праздничные дни производится по нормам, установленным статье 153 Трудового коде</w:t>
      </w:r>
      <w:r w:rsidR="001A5B2E" w:rsidRPr="003B3315">
        <w:rPr>
          <w:rFonts w:ascii="Times New Roman" w:hAnsi="Times New Roman" w:cs="Times New Roman"/>
          <w:sz w:val="28"/>
          <w:szCs w:val="28"/>
        </w:rPr>
        <w:t>к</w:t>
      </w:r>
      <w:r w:rsidRPr="003B3315">
        <w:rPr>
          <w:rFonts w:ascii="Times New Roman" w:hAnsi="Times New Roman" w:cs="Times New Roman"/>
          <w:sz w:val="28"/>
          <w:szCs w:val="28"/>
        </w:rPr>
        <w:t>са</w:t>
      </w:r>
      <w:r w:rsidR="00CE4920" w:rsidRPr="003B3315">
        <w:rPr>
          <w:rFonts w:ascii="Times New Roman" w:hAnsi="Times New Roman" w:cs="Times New Roman"/>
          <w:sz w:val="28"/>
          <w:szCs w:val="28"/>
        </w:rPr>
        <w:t>;</w:t>
      </w:r>
    </w:p>
    <w:p w:rsidR="009D539C" w:rsidRPr="00CE4920" w:rsidRDefault="009D539C" w:rsidP="009D53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920">
        <w:rPr>
          <w:rFonts w:ascii="Times New Roman" w:hAnsi="Times New Roman" w:cs="Times New Roman"/>
          <w:sz w:val="28"/>
          <w:szCs w:val="28"/>
        </w:rPr>
        <w:t>5</w:t>
      </w:r>
      <w:r w:rsidRPr="003B3315">
        <w:rPr>
          <w:rFonts w:ascii="Times New Roman" w:hAnsi="Times New Roman" w:cs="Times New Roman"/>
          <w:sz w:val="28"/>
          <w:szCs w:val="28"/>
        </w:rPr>
        <w:t>)</w:t>
      </w:r>
      <w:r w:rsidR="00CE4920" w:rsidRPr="003B3315">
        <w:rPr>
          <w:rFonts w:ascii="Times New Roman" w:hAnsi="Times New Roman" w:cs="Times New Roman"/>
          <w:sz w:val="28"/>
          <w:szCs w:val="28"/>
        </w:rPr>
        <w:t xml:space="preserve"> </w:t>
      </w:r>
      <w:r w:rsidRPr="003B3315">
        <w:rPr>
          <w:rFonts w:ascii="Times New Roman" w:hAnsi="Times New Roman" w:cs="Times New Roman"/>
          <w:sz w:val="28"/>
          <w:szCs w:val="28"/>
        </w:rPr>
        <w:t>оплата сверхурочной работы</w:t>
      </w:r>
      <w:r w:rsidRPr="00CE4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4920">
        <w:rPr>
          <w:rFonts w:ascii="Times New Roman" w:hAnsi="Times New Roman" w:cs="Times New Roman"/>
          <w:sz w:val="28"/>
          <w:szCs w:val="28"/>
        </w:rPr>
        <w:t>производится по нормам, установленным статьей 152 Трудового кодекса РФ;</w:t>
      </w:r>
    </w:p>
    <w:p w:rsidR="009D539C" w:rsidRPr="00CE4920" w:rsidRDefault="009D539C" w:rsidP="009D53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920">
        <w:rPr>
          <w:rFonts w:ascii="Times New Roman" w:hAnsi="Times New Roman" w:cs="Times New Roman"/>
          <w:sz w:val="28"/>
          <w:szCs w:val="28"/>
        </w:rPr>
        <w:t xml:space="preserve">6) </w:t>
      </w:r>
      <w:r w:rsidRPr="003B3315">
        <w:rPr>
          <w:rFonts w:ascii="Times New Roman" w:hAnsi="Times New Roman" w:cs="Times New Roman"/>
          <w:sz w:val="28"/>
          <w:szCs w:val="28"/>
        </w:rPr>
        <w:t>доплата за работу в ночное время</w:t>
      </w:r>
      <w:r w:rsidRPr="00CE4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4920">
        <w:rPr>
          <w:rFonts w:ascii="Times New Roman" w:hAnsi="Times New Roman" w:cs="Times New Roman"/>
          <w:sz w:val="28"/>
          <w:szCs w:val="28"/>
        </w:rPr>
        <w:t>производится в соответствии с нормами, установленными статьей154 Трудового кодекса:</w:t>
      </w:r>
    </w:p>
    <w:p w:rsidR="0044517F" w:rsidRPr="00802C0B" w:rsidRDefault="00CE4920" w:rsidP="009D53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C0B">
        <w:rPr>
          <w:rFonts w:ascii="Times New Roman" w:hAnsi="Times New Roman" w:cs="Times New Roman"/>
          <w:sz w:val="28"/>
          <w:szCs w:val="28"/>
        </w:rPr>
        <w:t xml:space="preserve">7) </w:t>
      </w:r>
      <w:r w:rsidRPr="003B3315">
        <w:rPr>
          <w:rFonts w:ascii="Times New Roman" w:hAnsi="Times New Roman" w:cs="Times New Roman"/>
          <w:sz w:val="28"/>
          <w:szCs w:val="28"/>
        </w:rPr>
        <w:t>в</w:t>
      </w:r>
      <w:r w:rsidR="0044517F" w:rsidRPr="003B3315">
        <w:rPr>
          <w:rFonts w:ascii="Times New Roman" w:hAnsi="Times New Roman" w:cs="Times New Roman"/>
          <w:sz w:val="28"/>
          <w:szCs w:val="28"/>
        </w:rPr>
        <w:t>ыплаты за особенности и специфику работы в образовательных организациях (классах, группах),</w:t>
      </w:r>
      <w:r w:rsidR="0044517F" w:rsidRPr="00802C0B">
        <w:rPr>
          <w:rFonts w:ascii="Times New Roman" w:hAnsi="Times New Roman" w:cs="Times New Roman"/>
          <w:sz w:val="28"/>
          <w:szCs w:val="28"/>
        </w:rPr>
        <w:t xml:space="preserve"> </w:t>
      </w:r>
      <w:r w:rsidR="00235D4B" w:rsidRPr="00802C0B">
        <w:rPr>
          <w:rFonts w:ascii="Times New Roman" w:hAnsi="Times New Roman" w:cs="Times New Roman"/>
          <w:sz w:val="28"/>
          <w:szCs w:val="28"/>
        </w:rPr>
        <w:t xml:space="preserve">выплачиваются педагогическим и иным работникам </w:t>
      </w:r>
      <w:r w:rsidR="0044517F" w:rsidRPr="00802C0B">
        <w:rPr>
          <w:rFonts w:ascii="Times New Roman" w:hAnsi="Times New Roman" w:cs="Times New Roman"/>
          <w:sz w:val="28"/>
          <w:szCs w:val="28"/>
        </w:rPr>
        <w:t>в том числе:</w:t>
      </w:r>
    </w:p>
    <w:p w:rsidR="0044517F" w:rsidRPr="00802C0B" w:rsidRDefault="00A442B1" w:rsidP="0044517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2C0B">
        <w:rPr>
          <w:sz w:val="28"/>
          <w:szCs w:val="28"/>
        </w:rPr>
        <w:t>-</w:t>
      </w:r>
      <w:r w:rsidR="0044517F" w:rsidRPr="00802C0B">
        <w:rPr>
          <w:sz w:val="28"/>
          <w:szCs w:val="28"/>
        </w:rPr>
        <w:t xml:space="preserve"> за работу с обучающимися, воспитанниками с ограниченными возможностями здоровья и (или) нуждающимися в длительном лечении</w:t>
      </w:r>
      <w:r w:rsidR="00790EE9" w:rsidRPr="00802C0B">
        <w:rPr>
          <w:sz w:val="28"/>
          <w:szCs w:val="28"/>
        </w:rPr>
        <w:t>, в размере 15-20 процентов оклада (должностного оклада)</w:t>
      </w:r>
      <w:r w:rsidR="0044517F" w:rsidRPr="00802C0B">
        <w:rPr>
          <w:sz w:val="28"/>
          <w:szCs w:val="28"/>
        </w:rPr>
        <w:t>;</w:t>
      </w:r>
    </w:p>
    <w:p w:rsidR="001C1AEB" w:rsidRPr="00802C0B" w:rsidRDefault="00AB0CFB" w:rsidP="00AB0CF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2C0B">
        <w:rPr>
          <w:sz w:val="28"/>
          <w:szCs w:val="28"/>
        </w:rPr>
        <w:t>-</w:t>
      </w:r>
      <w:r w:rsidR="0044517F" w:rsidRPr="00802C0B">
        <w:rPr>
          <w:sz w:val="28"/>
          <w:szCs w:val="28"/>
        </w:rPr>
        <w:t xml:space="preserve"> за осуществление индивидуального обучения на дому обучающихся, которые по медицинским и психолого-педагогическим показаниям не могут обучаться в общеобразовательных учреждениях на общих основаниях</w:t>
      </w:r>
      <w:r w:rsidR="00790EE9" w:rsidRPr="00802C0B">
        <w:rPr>
          <w:sz w:val="28"/>
          <w:szCs w:val="28"/>
        </w:rPr>
        <w:t>, в размере 15-20 процентов оклада (должностного оклада)</w:t>
      </w:r>
      <w:r w:rsidR="001C1AEB" w:rsidRPr="00802C0B">
        <w:rPr>
          <w:sz w:val="28"/>
          <w:szCs w:val="28"/>
        </w:rPr>
        <w:t>;</w:t>
      </w:r>
    </w:p>
    <w:p w:rsidR="0044517F" w:rsidRPr="00802C0B" w:rsidRDefault="001C1AEB" w:rsidP="00AB0CF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2C0B">
        <w:rPr>
          <w:sz w:val="28"/>
          <w:szCs w:val="28"/>
        </w:rPr>
        <w:t>- за работу в учреждениях, расположенных в сельской местности</w:t>
      </w:r>
      <w:r w:rsidR="00790EE9" w:rsidRPr="00802C0B">
        <w:rPr>
          <w:sz w:val="28"/>
          <w:szCs w:val="28"/>
        </w:rPr>
        <w:t>, в размере 25 процентов оклада (должностного оклада)</w:t>
      </w:r>
      <w:r w:rsidRPr="00802C0B">
        <w:rPr>
          <w:sz w:val="28"/>
          <w:szCs w:val="28"/>
        </w:rPr>
        <w:t>.</w:t>
      </w:r>
      <w:r w:rsidR="00AB0CFB" w:rsidRPr="00802C0B">
        <w:rPr>
          <w:sz w:val="28"/>
          <w:szCs w:val="28"/>
        </w:rPr>
        <w:t>»;</w:t>
      </w:r>
    </w:p>
    <w:p w:rsidR="001F4B32" w:rsidRPr="00CE4920" w:rsidRDefault="001F4B32" w:rsidP="001F7CE0">
      <w:pPr>
        <w:jc w:val="both"/>
        <w:rPr>
          <w:rFonts w:ascii="Times New Roman" w:hAnsi="Times New Roman" w:cs="Times New Roman"/>
          <w:sz w:val="28"/>
          <w:szCs w:val="28"/>
        </w:rPr>
      </w:pPr>
      <w:r w:rsidRPr="00CE4920">
        <w:rPr>
          <w:rFonts w:ascii="Times New Roman" w:hAnsi="Times New Roman" w:cs="Times New Roman"/>
          <w:sz w:val="28"/>
          <w:szCs w:val="28"/>
        </w:rPr>
        <w:t>1.</w:t>
      </w:r>
      <w:r w:rsidR="002F2902" w:rsidRPr="00CE4920">
        <w:rPr>
          <w:rFonts w:ascii="Times New Roman" w:hAnsi="Times New Roman" w:cs="Times New Roman"/>
          <w:sz w:val="28"/>
          <w:szCs w:val="28"/>
        </w:rPr>
        <w:t>4</w:t>
      </w:r>
      <w:r w:rsidRPr="00CE4920">
        <w:rPr>
          <w:rFonts w:ascii="Times New Roman" w:hAnsi="Times New Roman" w:cs="Times New Roman"/>
          <w:sz w:val="28"/>
          <w:szCs w:val="28"/>
        </w:rPr>
        <w:t xml:space="preserve">. </w:t>
      </w:r>
      <w:r w:rsidR="00F04F8D" w:rsidRPr="00CE4920">
        <w:rPr>
          <w:rFonts w:ascii="Times New Roman" w:hAnsi="Times New Roman" w:cs="Times New Roman"/>
          <w:sz w:val="28"/>
          <w:szCs w:val="28"/>
        </w:rPr>
        <w:t xml:space="preserve">из </w:t>
      </w:r>
      <w:r w:rsidRPr="00CE4920">
        <w:rPr>
          <w:rFonts w:ascii="Times New Roman" w:hAnsi="Times New Roman" w:cs="Times New Roman"/>
          <w:sz w:val="28"/>
          <w:szCs w:val="28"/>
        </w:rPr>
        <w:t>пункт</w:t>
      </w:r>
      <w:r w:rsidR="00F04F8D" w:rsidRPr="00CE4920">
        <w:rPr>
          <w:rFonts w:ascii="Times New Roman" w:hAnsi="Times New Roman" w:cs="Times New Roman"/>
          <w:sz w:val="28"/>
          <w:szCs w:val="28"/>
        </w:rPr>
        <w:t>а</w:t>
      </w:r>
      <w:r w:rsidRPr="00CE4920">
        <w:rPr>
          <w:rFonts w:ascii="Times New Roman" w:hAnsi="Times New Roman" w:cs="Times New Roman"/>
          <w:sz w:val="28"/>
          <w:szCs w:val="28"/>
        </w:rPr>
        <w:t xml:space="preserve"> 19 </w:t>
      </w:r>
      <w:r w:rsidR="005D475D" w:rsidRPr="00CE4920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F04F8D" w:rsidRPr="00CE4920">
        <w:rPr>
          <w:rFonts w:ascii="Times New Roman" w:hAnsi="Times New Roman" w:cs="Times New Roman"/>
          <w:sz w:val="28"/>
          <w:szCs w:val="28"/>
        </w:rPr>
        <w:t>исключить слова</w:t>
      </w:r>
      <w:r w:rsidRPr="00CE4920">
        <w:rPr>
          <w:rFonts w:ascii="Times New Roman" w:hAnsi="Times New Roman" w:cs="Times New Roman"/>
          <w:sz w:val="28"/>
          <w:szCs w:val="28"/>
        </w:rPr>
        <w:t>:</w:t>
      </w:r>
    </w:p>
    <w:p w:rsidR="009D041B" w:rsidRPr="00CE4920" w:rsidRDefault="0017761C" w:rsidP="0017761C">
      <w:pPr>
        <w:pStyle w:val="11"/>
        <w:rPr>
          <w:color w:val="2D2D2D"/>
          <w:spacing w:val="2"/>
        </w:rPr>
      </w:pPr>
      <w:r w:rsidRPr="00CE4920">
        <w:t xml:space="preserve">«надбавка молодым специалистам;» и </w:t>
      </w:r>
      <w:r w:rsidR="009D041B" w:rsidRPr="00CE4920">
        <w:t>«</w:t>
      </w:r>
      <w:r w:rsidR="0009328A" w:rsidRPr="00CE4920">
        <w:t xml:space="preserve">надбавка педагогическим работникам за работу в образовательных учреждениях, расположенных в сельских населенных </w:t>
      </w:r>
      <w:proofErr w:type="gramStart"/>
      <w:r w:rsidR="0009328A" w:rsidRPr="00CE4920">
        <w:t>пунктах  в</w:t>
      </w:r>
      <w:proofErr w:type="gramEnd"/>
      <w:r w:rsidR="0009328A" w:rsidRPr="00CE4920">
        <w:t xml:space="preserve"> размере до 25 процентов оклада (должностного оклада).»; </w:t>
      </w:r>
    </w:p>
    <w:p w:rsidR="006F2684" w:rsidRPr="00CE4920" w:rsidRDefault="00F16A0A" w:rsidP="001F7CE0">
      <w:pPr>
        <w:jc w:val="both"/>
        <w:rPr>
          <w:rFonts w:ascii="Times New Roman" w:hAnsi="Times New Roman" w:cs="Times New Roman"/>
          <w:sz w:val="28"/>
          <w:szCs w:val="28"/>
        </w:rPr>
      </w:pPr>
      <w:r w:rsidRPr="00CE4920">
        <w:rPr>
          <w:rFonts w:ascii="Times New Roman" w:hAnsi="Times New Roman" w:cs="Times New Roman"/>
          <w:sz w:val="28"/>
          <w:szCs w:val="28"/>
        </w:rPr>
        <w:t>1.</w:t>
      </w:r>
      <w:r w:rsidR="002F2902" w:rsidRPr="00CE4920">
        <w:rPr>
          <w:rFonts w:ascii="Times New Roman" w:hAnsi="Times New Roman" w:cs="Times New Roman"/>
          <w:sz w:val="28"/>
          <w:szCs w:val="28"/>
        </w:rPr>
        <w:t>5</w:t>
      </w:r>
      <w:r w:rsidRPr="00CE4920">
        <w:rPr>
          <w:rFonts w:ascii="Times New Roman" w:hAnsi="Times New Roman" w:cs="Times New Roman"/>
          <w:sz w:val="28"/>
          <w:szCs w:val="28"/>
        </w:rPr>
        <w:t xml:space="preserve">. </w:t>
      </w:r>
      <w:r w:rsidR="006F2684" w:rsidRPr="00CE4920">
        <w:rPr>
          <w:rFonts w:ascii="Times New Roman" w:hAnsi="Times New Roman" w:cs="Times New Roman"/>
          <w:sz w:val="28"/>
          <w:szCs w:val="28"/>
        </w:rPr>
        <w:t>пункт 20 Положения изложить в следующей редакции:</w:t>
      </w:r>
    </w:p>
    <w:p w:rsidR="006F2684" w:rsidRPr="006F2684" w:rsidRDefault="006F2684" w:rsidP="006F26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920">
        <w:rPr>
          <w:rFonts w:ascii="Times New Roman" w:hAnsi="Times New Roman" w:cs="Times New Roman"/>
          <w:sz w:val="28"/>
          <w:szCs w:val="28"/>
        </w:rPr>
        <w:t>«</w:t>
      </w:r>
      <w:bookmarkStart w:id="0" w:name="sub_1027"/>
      <w:r w:rsidRPr="00CE4920">
        <w:rPr>
          <w:rFonts w:ascii="Times New Roman" w:hAnsi="Times New Roman" w:cs="Times New Roman"/>
          <w:sz w:val="28"/>
          <w:szCs w:val="28"/>
        </w:rPr>
        <w:t>20. Выплаты стимулирующего</w:t>
      </w:r>
      <w:r w:rsidRPr="00401F8C">
        <w:rPr>
          <w:rFonts w:ascii="Times New Roman" w:hAnsi="Times New Roman" w:cs="Times New Roman"/>
          <w:sz w:val="28"/>
          <w:szCs w:val="28"/>
        </w:rPr>
        <w:t xml:space="preserve"> характера </w:t>
      </w:r>
      <w:r w:rsidR="00401F8C" w:rsidRPr="00401F8C">
        <w:rPr>
          <w:rFonts w:ascii="Times New Roman" w:hAnsi="Times New Roman" w:cs="Times New Roman"/>
          <w:color w:val="464C55"/>
          <w:sz w:val="28"/>
          <w:szCs w:val="28"/>
        </w:rPr>
        <w:t>педагогическим и иным работникам</w:t>
      </w:r>
      <w:r w:rsidR="00401F8C" w:rsidRPr="00401F8C">
        <w:rPr>
          <w:rFonts w:ascii="Times New Roman" w:hAnsi="Times New Roman" w:cs="Times New Roman"/>
          <w:sz w:val="28"/>
          <w:szCs w:val="28"/>
        </w:rPr>
        <w:t xml:space="preserve"> </w:t>
      </w:r>
      <w:r w:rsidRPr="00401F8C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6F2684">
        <w:rPr>
          <w:rFonts w:ascii="Times New Roman" w:hAnsi="Times New Roman" w:cs="Times New Roman"/>
          <w:sz w:val="28"/>
          <w:szCs w:val="28"/>
        </w:rPr>
        <w:t xml:space="preserve"> в соответствии с перечнем согласно </w:t>
      </w:r>
      <w:hyperlink w:anchor="sub_18" w:history="1">
        <w:r w:rsidR="00B43530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П</w:t>
        </w:r>
        <w:r w:rsidRPr="006F2684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 xml:space="preserve">риложения </w:t>
        </w:r>
      </w:hyperlink>
      <w:r w:rsidRPr="006F2684">
        <w:rPr>
          <w:rFonts w:ascii="Times New Roman" w:hAnsi="Times New Roman" w:cs="Times New Roman"/>
          <w:sz w:val="28"/>
          <w:szCs w:val="28"/>
        </w:rPr>
        <w:t>6</w:t>
      </w:r>
      <w:r w:rsidR="00B43530">
        <w:rPr>
          <w:rFonts w:ascii="Times New Roman" w:hAnsi="Times New Roman" w:cs="Times New Roman"/>
          <w:sz w:val="28"/>
          <w:szCs w:val="28"/>
        </w:rPr>
        <w:t xml:space="preserve">, </w:t>
      </w:r>
      <w:r w:rsidR="00401F8C">
        <w:rPr>
          <w:rFonts w:ascii="Times New Roman" w:hAnsi="Times New Roman" w:cs="Times New Roman"/>
          <w:sz w:val="28"/>
          <w:szCs w:val="28"/>
        </w:rPr>
        <w:t>7</w:t>
      </w:r>
      <w:r w:rsidRPr="006F2684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bookmarkEnd w:id="0"/>
    <w:p w:rsidR="0065524A" w:rsidRPr="00802C0B" w:rsidRDefault="0017761C" w:rsidP="0065524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802C0B">
        <w:rPr>
          <w:spacing w:val="2"/>
          <w:sz w:val="28"/>
          <w:szCs w:val="28"/>
        </w:rPr>
        <w:t>В</w:t>
      </w:r>
      <w:r w:rsidR="00A733BE" w:rsidRPr="00802C0B">
        <w:rPr>
          <w:spacing w:val="2"/>
          <w:sz w:val="28"/>
          <w:szCs w:val="28"/>
        </w:rPr>
        <w:t xml:space="preserve">ыплата за непрерывный стаж работы </w:t>
      </w:r>
      <w:r w:rsidR="0065524A" w:rsidRPr="00802C0B">
        <w:rPr>
          <w:spacing w:val="2"/>
          <w:sz w:val="28"/>
          <w:szCs w:val="28"/>
        </w:rPr>
        <w:t xml:space="preserve">по профилю </w:t>
      </w:r>
      <w:r w:rsidR="00F04F8D" w:rsidRPr="00802C0B">
        <w:rPr>
          <w:spacing w:val="2"/>
          <w:sz w:val="28"/>
          <w:szCs w:val="28"/>
        </w:rPr>
        <w:t xml:space="preserve">(стаж педагогической работы) </w:t>
      </w:r>
      <w:r w:rsidR="0065524A" w:rsidRPr="00802C0B">
        <w:rPr>
          <w:spacing w:val="2"/>
          <w:sz w:val="28"/>
          <w:szCs w:val="28"/>
        </w:rPr>
        <w:t xml:space="preserve">устанавливается </w:t>
      </w:r>
      <w:r w:rsidRPr="00802C0B">
        <w:rPr>
          <w:sz w:val="28"/>
          <w:szCs w:val="28"/>
        </w:rPr>
        <w:t>педагогическим и иным работникам</w:t>
      </w:r>
      <w:r w:rsidRPr="00802C0B">
        <w:rPr>
          <w:spacing w:val="2"/>
          <w:sz w:val="28"/>
          <w:szCs w:val="28"/>
        </w:rPr>
        <w:t xml:space="preserve"> </w:t>
      </w:r>
      <w:r w:rsidR="0065524A" w:rsidRPr="00802C0B">
        <w:rPr>
          <w:spacing w:val="2"/>
          <w:sz w:val="28"/>
          <w:szCs w:val="28"/>
        </w:rPr>
        <w:t>в процентах к окладу (должностному окладу) на основании подтверждающих документов</w:t>
      </w:r>
      <w:r w:rsidRPr="00802C0B">
        <w:rPr>
          <w:spacing w:val="2"/>
          <w:sz w:val="28"/>
          <w:szCs w:val="28"/>
        </w:rPr>
        <w:t>.</w:t>
      </w:r>
    </w:p>
    <w:p w:rsidR="00F04F8D" w:rsidRPr="00802C0B" w:rsidRDefault="0017761C" w:rsidP="0065524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802C0B">
        <w:rPr>
          <w:spacing w:val="2"/>
          <w:sz w:val="28"/>
          <w:szCs w:val="28"/>
        </w:rPr>
        <w:t>П</w:t>
      </w:r>
      <w:r w:rsidR="00F04F8D" w:rsidRPr="00802C0B">
        <w:rPr>
          <w:spacing w:val="2"/>
          <w:sz w:val="28"/>
          <w:szCs w:val="28"/>
        </w:rPr>
        <w:t xml:space="preserve">ри присвоении квалификационной категории </w:t>
      </w:r>
      <w:r w:rsidRPr="00802C0B">
        <w:rPr>
          <w:sz w:val="28"/>
          <w:szCs w:val="28"/>
        </w:rPr>
        <w:t>педагогическим работникам</w:t>
      </w:r>
      <w:r w:rsidRPr="00802C0B">
        <w:rPr>
          <w:spacing w:val="2"/>
          <w:sz w:val="28"/>
          <w:szCs w:val="28"/>
        </w:rPr>
        <w:t xml:space="preserve"> устанавливается выплата </w:t>
      </w:r>
      <w:r w:rsidRPr="00802C0B">
        <w:rPr>
          <w:sz w:val="28"/>
          <w:szCs w:val="28"/>
        </w:rPr>
        <w:t>за квалификационную категорию</w:t>
      </w:r>
      <w:r w:rsidRPr="00802C0B">
        <w:rPr>
          <w:spacing w:val="2"/>
          <w:sz w:val="28"/>
          <w:szCs w:val="28"/>
        </w:rPr>
        <w:t xml:space="preserve"> </w:t>
      </w:r>
      <w:r w:rsidR="00F04F8D" w:rsidRPr="00802C0B">
        <w:rPr>
          <w:spacing w:val="2"/>
          <w:sz w:val="28"/>
          <w:szCs w:val="28"/>
        </w:rPr>
        <w:t>со дня вынесения аттестационной комиссией решения об установлении квалификационной категории.</w:t>
      </w:r>
    </w:p>
    <w:p w:rsidR="0056101B" w:rsidRDefault="00F04F8D" w:rsidP="006F2684">
      <w:pPr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02C0B">
        <w:rPr>
          <w:rFonts w:ascii="Times New Roman" w:hAnsi="Times New Roman" w:cs="Times New Roman"/>
          <w:spacing w:val="2"/>
          <w:sz w:val="28"/>
          <w:szCs w:val="28"/>
        </w:rPr>
        <w:t xml:space="preserve">При наступлении у работника права на изменение выплат стимулирующего характера за непрерывный стаж работы, выслугу лет, квалификационную категорию в период пребывания в ежегодном или ином отпуске, в период его временной нетрудоспособности, а также в другие периоды, в течение которых за </w:t>
      </w:r>
    </w:p>
    <w:p w:rsidR="0056101B" w:rsidRDefault="0056101B" w:rsidP="006F2684">
      <w:pPr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spacing w:val="2"/>
          <w:sz w:val="28"/>
          <w:szCs w:val="28"/>
        </w:rPr>
        <w:tab/>
        <w:t xml:space="preserve">3 </w:t>
      </w:r>
    </w:p>
    <w:p w:rsidR="0056101B" w:rsidRDefault="0056101B" w:rsidP="006F2684">
      <w:pPr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6F2684" w:rsidRPr="00802C0B" w:rsidRDefault="00F04F8D" w:rsidP="0056101B">
      <w:pPr>
        <w:jc w:val="both"/>
        <w:rPr>
          <w:rFonts w:ascii="Times New Roman" w:hAnsi="Times New Roman" w:cs="Times New Roman"/>
          <w:sz w:val="28"/>
          <w:szCs w:val="28"/>
        </w:rPr>
      </w:pPr>
      <w:r w:rsidRPr="00802C0B">
        <w:rPr>
          <w:rFonts w:ascii="Times New Roman" w:hAnsi="Times New Roman" w:cs="Times New Roman"/>
          <w:spacing w:val="2"/>
          <w:sz w:val="28"/>
          <w:szCs w:val="28"/>
        </w:rPr>
        <w:t xml:space="preserve">ним сохраняется средняя заработная плата, изменение размера </w:t>
      </w:r>
      <w:proofErr w:type="gramStart"/>
      <w:r w:rsidRPr="00802C0B">
        <w:rPr>
          <w:rFonts w:ascii="Times New Roman" w:hAnsi="Times New Roman" w:cs="Times New Roman"/>
          <w:spacing w:val="2"/>
          <w:sz w:val="28"/>
          <w:szCs w:val="28"/>
        </w:rPr>
        <w:t xml:space="preserve">выплат </w:t>
      </w:r>
      <w:r w:rsidR="003B331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02C0B">
        <w:rPr>
          <w:rFonts w:ascii="Times New Roman" w:hAnsi="Times New Roman" w:cs="Times New Roman"/>
          <w:spacing w:val="2"/>
          <w:sz w:val="28"/>
          <w:szCs w:val="28"/>
        </w:rPr>
        <w:t>стимулирующего</w:t>
      </w:r>
      <w:proofErr w:type="gramEnd"/>
      <w:r w:rsidRPr="00802C0B">
        <w:rPr>
          <w:rFonts w:ascii="Times New Roman" w:hAnsi="Times New Roman" w:cs="Times New Roman"/>
          <w:spacing w:val="2"/>
          <w:sz w:val="28"/>
          <w:szCs w:val="28"/>
        </w:rPr>
        <w:t xml:space="preserve"> характера осуществляется по окончании указанных периодов.»</w:t>
      </w:r>
      <w:r w:rsidR="00401F8C" w:rsidRPr="00802C0B">
        <w:rPr>
          <w:rFonts w:ascii="Times New Roman" w:hAnsi="Times New Roman" w:cs="Times New Roman"/>
          <w:sz w:val="28"/>
          <w:szCs w:val="28"/>
        </w:rPr>
        <w:t>.</w:t>
      </w:r>
    </w:p>
    <w:p w:rsidR="0012672C" w:rsidRPr="00802C0B" w:rsidRDefault="000E4B24" w:rsidP="00F16A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C0B">
        <w:rPr>
          <w:rFonts w:ascii="Times New Roman" w:hAnsi="Times New Roman" w:cs="Times New Roman"/>
          <w:sz w:val="28"/>
          <w:szCs w:val="28"/>
        </w:rPr>
        <w:t>2</w:t>
      </w:r>
      <w:r w:rsidR="0012672C" w:rsidRPr="00802C0B">
        <w:rPr>
          <w:rFonts w:ascii="Times New Roman" w:hAnsi="Times New Roman" w:cs="Times New Roman"/>
          <w:sz w:val="28"/>
          <w:szCs w:val="28"/>
        </w:rPr>
        <w:t>. Приложение 6 к Положению считать утратившим силу.</w:t>
      </w:r>
    </w:p>
    <w:p w:rsidR="0012672C" w:rsidRPr="00802C0B" w:rsidRDefault="000E4B24" w:rsidP="001267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C0B">
        <w:rPr>
          <w:rFonts w:ascii="Times New Roman" w:hAnsi="Times New Roman" w:cs="Times New Roman"/>
          <w:sz w:val="28"/>
          <w:szCs w:val="28"/>
        </w:rPr>
        <w:t>3</w:t>
      </w:r>
      <w:r w:rsidR="0012672C" w:rsidRPr="00802C0B">
        <w:rPr>
          <w:rFonts w:ascii="Times New Roman" w:hAnsi="Times New Roman" w:cs="Times New Roman"/>
          <w:sz w:val="28"/>
          <w:szCs w:val="28"/>
        </w:rPr>
        <w:t>. Приложение 8 к Положению считать приложением 6 и изложить в новой редакции (прилагается).</w:t>
      </w:r>
    </w:p>
    <w:p w:rsidR="0012672C" w:rsidRPr="00802C0B" w:rsidRDefault="000E4B24" w:rsidP="00F16A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C0B">
        <w:rPr>
          <w:rFonts w:ascii="Times New Roman" w:hAnsi="Times New Roman" w:cs="Times New Roman"/>
          <w:sz w:val="28"/>
          <w:szCs w:val="28"/>
        </w:rPr>
        <w:t>4</w:t>
      </w:r>
      <w:r w:rsidR="0012672C" w:rsidRPr="00802C0B">
        <w:rPr>
          <w:rFonts w:ascii="Times New Roman" w:hAnsi="Times New Roman" w:cs="Times New Roman"/>
          <w:sz w:val="28"/>
          <w:szCs w:val="28"/>
        </w:rPr>
        <w:t>. Приложение 9 к Положению считать приложением 7 и изложить в новой редакции (прилагается).</w:t>
      </w:r>
    </w:p>
    <w:p w:rsidR="00561555" w:rsidRPr="00B766AD" w:rsidRDefault="000E4B24" w:rsidP="00F16A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6AD">
        <w:rPr>
          <w:rFonts w:ascii="Times New Roman" w:hAnsi="Times New Roman" w:cs="Times New Roman"/>
          <w:sz w:val="28"/>
          <w:szCs w:val="28"/>
        </w:rPr>
        <w:t>5</w:t>
      </w:r>
      <w:r w:rsidR="00715B82" w:rsidRPr="00B766AD">
        <w:rPr>
          <w:rFonts w:ascii="Times New Roman" w:hAnsi="Times New Roman" w:cs="Times New Roman"/>
          <w:sz w:val="28"/>
          <w:szCs w:val="28"/>
        </w:rPr>
        <w:t>.</w:t>
      </w:r>
      <w:r w:rsidR="00CE21A1" w:rsidRPr="00B766AD">
        <w:rPr>
          <w:rFonts w:ascii="Times New Roman" w:hAnsi="Times New Roman" w:cs="Times New Roman"/>
          <w:sz w:val="28"/>
          <w:szCs w:val="28"/>
        </w:rPr>
        <w:t xml:space="preserve"> </w:t>
      </w:r>
      <w:r w:rsidR="00561555" w:rsidRPr="00B766AD"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официальном сайте администрации </w:t>
      </w:r>
      <w:proofErr w:type="spellStart"/>
      <w:r w:rsidR="00561555" w:rsidRPr="00B766AD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561555" w:rsidRPr="00B766AD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hyperlink r:id="rId8" w:history="1">
        <w:r w:rsidR="00561555" w:rsidRPr="00B766AD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561555" w:rsidRPr="00B766AD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561555" w:rsidRPr="00B766AD">
          <w:rPr>
            <w:rStyle w:val="a4"/>
            <w:rFonts w:ascii="Times New Roman" w:hAnsi="Times New Roman"/>
            <w:sz w:val="28"/>
            <w:szCs w:val="28"/>
            <w:lang w:val="en-US"/>
          </w:rPr>
          <w:t>ukgo</w:t>
        </w:r>
        <w:proofErr w:type="spellEnd"/>
        <w:r w:rsidR="00561555" w:rsidRPr="00B766AD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561555" w:rsidRPr="00B766AD">
          <w:rPr>
            <w:rStyle w:val="a4"/>
            <w:rFonts w:ascii="Times New Roman" w:hAnsi="Times New Roman"/>
            <w:sz w:val="28"/>
            <w:szCs w:val="28"/>
            <w:lang w:val="en-US"/>
          </w:rPr>
          <w:t>su</w:t>
        </w:r>
        <w:proofErr w:type="spellEnd"/>
      </w:hyperlink>
      <w:r w:rsidR="00561555" w:rsidRPr="00B766AD">
        <w:rPr>
          <w:rFonts w:ascii="Times New Roman" w:hAnsi="Times New Roman" w:cs="Times New Roman"/>
          <w:sz w:val="28"/>
          <w:szCs w:val="28"/>
        </w:rPr>
        <w:t xml:space="preserve"> и обнародовать на информационном стенде в здании администрации  </w:t>
      </w:r>
      <w:proofErr w:type="spellStart"/>
      <w:r w:rsidR="00561555" w:rsidRPr="00B766AD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561555" w:rsidRPr="00B766AD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715B82" w:rsidRPr="00B766AD" w:rsidRDefault="000E4B24" w:rsidP="00F16A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6AD">
        <w:rPr>
          <w:rFonts w:ascii="Times New Roman" w:hAnsi="Times New Roman" w:cs="Times New Roman"/>
          <w:sz w:val="28"/>
          <w:szCs w:val="28"/>
        </w:rPr>
        <w:t>6</w:t>
      </w:r>
      <w:r w:rsidR="00715B82" w:rsidRPr="00B766AD">
        <w:rPr>
          <w:rFonts w:ascii="Times New Roman" w:hAnsi="Times New Roman" w:cs="Times New Roman"/>
          <w:sz w:val="28"/>
          <w:szCs w:val="28"/>
        </w:rPr>
        <w:t xml:space="preserve">. Настоящее </w:t>
      </w:r>
      <w:proofErr w:type="gramStart"/>
      <w:r w:rsidR="00715B82" w:rsidRPr="00B766AD">
        <w:rPr>
          <w:rFonts w:ascii="Times New Roman" w:hAnsi="Times New Roman" w:cs="Times New Roman"/>
          <w:sz w:val="28"/>
          <w:szCs w:val="28"/>
        </w:rPr>
        <w:t>решение  распространяет</w:t>
      </w:r>
      <w:proofErr w:type="gramEnd"/>
      <w:r w:rsidR="00715B82" w:rsidRPr="00B766AD">
        <w:rPr>
          <w:rFonts w:ascii="Times New Roman" w:hAnsi="Times New Roman" w:cs="Times New Roman"/>
          <w:sz w:val="28"/>
          <w:szCs w:val="28"/>
        </w:rPr>
        <w:t xml:space="preserve"> свое действи</w:t>
      </w:r>
      <w:r w:rsidR="00A733BE" w:rsidRPr="00B766AD">
        <w:rPr>
          <w:rFonts w:ascii="Times New Roman" w:hAnsi="Times New Roman" w:cs="Times New Roman"/>
          <w:sz w:val="28"/>
          <w:szCs w:val="28"/>
        </w:rPr>
        <w:t>е</w:t>
      </w:r>
      <w:r w:rsidR="00715B82" w:rsidRPr="00B766AD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1 </w:t>
      </w:r>
      <w:r w:rsidR="0012672C" w:rsidRPr="00B766AD">
        <w:rPr>
          <w:rFonts w:ascii="Times New Roman" w:hAnsi="Times New Roman" w:cs="Times New Roman"/>
          <w:sz w:val="28"/>
          <w:szCs w:val="28"/>
        </w:rPr>
        <w:t>марта</w:t>
      </w:r>
      <w:r w:rsidR="00715B82" w:rsidRPr="00B766AD">
        <w:rPr>
          <w:rFonts w:ascii="Times New Roman" w:hAnsi="Times New Roman" w:cs="Times New Roman"/>
          <w:sz w:val="28"/>
          <w:szCs w:val="28"/>
        </w:rPr>
        <w:t xml:space="preserve"> 20</w:t>
      </w:r>
      <w:r w:rsidR="003A6C8D" w:rsidRPr="00B766AD">
        <w:rPr>
          <w:rFonts w:ascii="Times New Roman" w:hAnsi="Times New Roman" w:cs="Times New Roman"/>
          <w:sz w:val="28"/>
          <w:szCs w:val="28"/>
        </w:rPr>
        <w:t>20</w:t>
      </w:r>
      <w:r w:rsidR="00715B82" w:rsidRPr="00B766A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26CD7" w:rsidRDefault="000E4B24" w:rsidP="00426CD7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6AD">
        <w:rPr>
          <w:rFonts w:ascii="Times New Roman" w:hAnsi="Times New Roman" w:cs="Times New Roman"/>
          <w:sz w:val="28"/>
          <w:szCs w:val="28"/>
        </w:rPr>
        <w:t>7</w:t>
      </w:r>
      <w:r w:rsidR="00715B82" w:rsidRPr="00B766AD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председателя комиссии по финансово-бюджетной и экономической</w:t>
      </w:r>
      <w:r w:rsidR="00426CD7">
        <w:rPr>
          <w:rFonts w:ascii="Times New Roman" w:hAnsi="Times New Roman" w:cs="Times New Roman"/>
          <w:sz w:val="28"/>
          <w:szCs w:val="28"/>
        </w:rPr>
        <w:t xml:space="preserve"> политике </w:t>
      </w:r>
      <w:proofErr w:type="spellStart"/>
      <w:r w:rsidR="00426CD7">
        <w:rPr>
          <w:rFonts w:ascii="Times New Roman" w:hAnsi="Times New Roman" w:cs="Times New Roman"/>
          <w:sz w:val="28"/>
          <w:szCs w:val="28"/>
        </w:rPr>
        <w:t>С.Н.Федосову</w:t>
      </w:r>
      <w:proofErr w:type="spellEnd"/>
      <w:r w:rsidR="00426CD7">
        <w:rPr>
          <w:rFonts w:ascii="Times New Roman" w:hAnsi="Times New Roman" w:cs="Times New Roman"/>
          <w:sz w:val="28"/>
          <w:szCs w:val="28"/>
        </w:rPr>
        <w:t>.</w:t>
      </w:r>
    </w:p>
    <w:p w:rsidR="00F553D4" w:rsidRDefault="00F553D4" w:rsidP="00807E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2C0B" w:rsidRDefault="00802C0B" w:rsidP="00807E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2C0B" w:rsidRDefault="00802C0B" w:rsidP="00807E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315" w:rsidRPr="00715B82" w:rsidRDefault="003B3315" w:rsidP="00807E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1555" w:rsidRPr="00C16C56" w:rsidRDefault="00561555" w:rsidP="00561555">
      <w:pPr>
        <w:rPr>
          <w:rFonts w:ascii="Times New Roman" w:hAnsi="Times New Roman" w:cs="Times New Roman"/>
          <w:sz w:val="28"/>
          <w:szCs w:val="28"/>
        </w:rPr>
      </w:pPr>
      <w:r w:rsidRPr="00C16C56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561555" w:rsidRDefault="00561555" w:rsidP="005615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6C56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C16C5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C16C56">
        <w:rPr>
          <w:rFonts w:ascii="Times New Roman" w:hAnsi="Times New Roman" w:cs="Times New Roman"/>
          <w:sz w:val="28"/>
          <w:szCs w:val="28"/>
        </w:rPr>
        <w:tab/>
      </w:r>
      <w:r w:rsidRPr="00C16C56">
        <w:rPr>
          <w:rFonts w:ascii="Times New Roman" w:hAnsi="Times New Roman" w:cs="Times New Roman"/>
          <w:sz w:val="28"/>
          <w:szCs w:val="28"/>
        </w:rPr>
        <w:tab/>
      </w:r>
      <w:r w:rsidRPr="00C16C56">
        <w:rPr>
          <w:rFonts w:ascii="Times New Roman" w:hAnsi="Times New Roman" w:cs="Times New Roman"/>
          <w:sz w:val="28"/>
          <w:szCs w:val="28"/>
        </w:rPr>
        <w:tab/>
      </w:r>
      <w:r w:rsidRPr="00C16C56">
        <w:rPr>
          <w:rFonts w:ascii="Times New Roman" w:hAnsi="Times New Roman" w:cs="Times New Roman"/>
          <w:sz w:val="28"/>
          <w:szCs w:val="28"/>
        </w:rPr>
        <w:tab/>
      </w:r>
      <w:r w:rsidRPr="00C16C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16C56">
        <w:rPr>
          <w:rFonts w:ascii="Times New Roman" w:hAnsi="Times New Roman" w:cs="Times New Roman"/>
          <w:sz w:val="28"/>
          <w:szCs w:val="28"/>
        </w:rPr>
        <w:t>А.И.Дружинин</w:t>
      </w:r>
      <w:proofErr w:type="spellEnd"/>
    </w:p>
    <w:p w:rsidR="00426CD7" w:rsidRDefault="00426CD7" w:rsidP="00561555">
      <w:pPr>
        <w:rPr>
          <w:rFonts w:ascii="Times New Roman" w:hAnsi="Times New Roman" w:cs="Times New Roman"/>
          <w:sz w:val="28"/>
          <w:szCs w:val="28"/>
        </w:rPr>
      </w:pPr>
    </w:p>
    <w:p w:rsidR="00802C0B" w:rsidRDefault="00802C0B" w:rsidP="00807E4F">
      <w:pPr>
        <w:rPr>
          <w:rFonts w:ascii="Times New Roman" w:hAnsi="Times New Roman" w:cs="Times New Roman"/>
          <w:sz w:val="28"/>
          <w:szCs w:val="28"/>
        </w:rPr>
      </w:pPr>
    </w:p>
    <w:p w:rsidR="00F553D4" w:rsidRDefault="00F553D4" w:rsidP="00807E4F">
      <w:pPr>
        <w:rPr>
          <w:rFonts w:ascii="Times New Roman" w:hAnsi="Times New Roman" w:cs="Times New Roman"/>
          <w:sz w:val="28"/>
          <w:szCs w:val="28"/>
        </w:rPr>
      </w:pPr>
      <w:r w:rsidRPr="009240C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240C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9240C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9240C3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</w:p>
    <w:p w:rsidR="00F553D4" w:rsidRDefault="00F553D4" w:rsidP="00807E4F">
      <w:pPr>
        <w:rPr>
          <w:rFonts w:ascii="Times New Roman" w:hAnsi="Times New Roman" w:cs="Times New Roman"/>
          <w:sz w:val="28"/>
          <w:szCs w:val="28"/>
        </w:rPr>
      </w:pPr>
    </w:p>
    <w:p w:rsidR="00A07A93" w:rsidRDefault="00A07A93" w:rsidP="00807E4F">
      <w:pPr>
        <w:rPr>
          <w:rFonts w:ascii="Times New Roman" w:hAnsi="Times New Roman" w:cs="Times New Roman"/>
          <w:sz w:val="28"/>
          <w:szCs w:val="28"/>
        </w:rPr>
      </w:pPr>
    </w:p>
    <w:p w:rsidR="00A07A93" w:rsidRDefault="00A07A93" w:rsidP="00807E4F">
      <w:pPr>
        <w:rPr>
          <w:rFonts w:ascii="Times New Roman" w:hAnsi="Times New Roman" w:cs="Times New Roman"/>
          <w:sz w:val="28"/>
          <w:szCs w:val="28"/>
        </w:rPr>
      </w:pPr>
    </w:p>
    <w:p w:rsidR="00A07A93" w:rsidRDefault="00A07A93" w:rsidP="00807E4F">
      <w:pPr>
        <w:rPr>
          <w:rFonts w:ascii="Times New Roman" w:hAnsi="Times New Roman" w:cs="Times New Roman"/>
          <w:sz w:val="28"/>
          <w:szCs w:val="28"/>
        </w:rPr>
      </w:pPr>
    </w:p>
    <w:p w:rsidR="00A07A93" w:rsidRDefault="00A07A93" w:rsidP="00807E4F">
      <w:pPr>
        <w:rPr>
          <w:rFonts w:ascii="Times New Roman" w:hAnsi="Times New Roman" w:cs="Times New Roman"/>
          <w:sz w:val="28"/>
          <w:szCs w:val="28"/>
        </w:rPr>
      </w:pPr>
    </w:p>
    <w:p w:rsidR="00A07A93" w:rsidRDefault="00A07A93" w:rsidP="00807E4F">
      <w:pPr>
        <w:rPr>
          <w:rFonts w:ascii="Times New Roman" w:hAnsi="Times New Roman" w:cs="Times New Roman"/>
          <w:sz w:val="28"/>
          <w:szCs w:val="28"/>
        </w:rPr>
      </w:pPr>
    </w:p>
    <w:p w:rsidR="00A07A93" w:rsidRDefault="00A07A93" w:rsidP="00807E4F">
      <w:pPr>
        <w:rPr>
          <w:rFonts w:ascii="Times New Roman" w:hAnsi="Times New Roman" w:cs="Times New Roman"/>
          <w:sz w:val="28"/>
          <w:szCs w:val="28"/>
        </w:rPr>
      </w:pPr>
    </w:p>
    <w:p w:rsidR="00A07A93" w:rsidRDefault="00A07A93" w:rsidP="00807E4F">
      <w:pPr>
        <w:rPr>
          <w:rFonts w:ascii="Times New Roman" w:hAnsi="Times New Roman" w:cs="Times New Roman"/>
          <w:sz w:val="28"/>
          <w:szCs w:val="28"/>
        </w:rPr>
      </w:pPr>
    </w:p>
    <w:p w:rsidR="00A07A93" w:rsidRDefault="00A07A93" w:rsidP="00807E4F">
      <w:pPr>
        <w:rPr>
          <w:rFonts w:ascii="Times New Roman" w:hAnsi="Times New Roman" w:cs="Times New Roman"/>
          <w:sz w:val="28"/>
          <w:szCs w:val="28"/>
        </w:rPr>
      </w:pPr>
    </w:p>
    <w:p w:rsidR="00A07A93" w:rsidRDefault="00A07A93" w:rsidP="00807E4F">
      <w:pPr>
        <w:rPr>
          <w:rFonts w:ascii="Times New Roman" w:hAnsi="Times New Roman" w:cs="Times New Roman"/>
          <w:sz w:val="28"/>
          <w:szCs w:val="28"/>
        </w:rPr>
      </w:pPr>
    </w:p>
    <w:p w:rsidR="00A07A93" w:rsidRDefault="00A07A93" w:rsidP="00807E4F">
      <w:pPr>
        <w:rPr>
          <w:rFonts w:ascii="Times New Roman" w:hAnsi="Times New Roman" w:cs="Times New Roman"/>
          <w:sz w:val="28"/>
          <w:szCs w:val="28"/>
        </w:rPr>
      </w:pPr>
    </w:p>
    <w:p w:rsidR="00A07A93" w:rsidRDefault="00A07A93" w:rsidP="00807E4F">
      <w:pPr>
        <w:rPr>
          <w:rFonts w:ascii="Times New Roman" w:hAnsi="Times New Roman" w:cs="Times New Roman"/>
          <w:sz w:val="28"/>
          <w:szCs w:val="28"/>
        </w:rPr>
      </w:pPr>
    </w:p>
    <w:p w:rsidR="00A07A93" w:rsidRDefault="00A07A93" w:rsidP="00807E4F">
      <w:pPr>
        <w:rPr>
          <w:rFonts w:ascii="Times New Roman" w:hAnsi="Times New Roman" w:cs="Times New Roman"/>
          <w:sz w:val="28"/>
          <w:szCs w:val="28"/>
        </w:rPr>
      </w:pPr>
    </w:p>
    <w:p w:rsidR="00A07A93" w:rsidRDefault="00A07A93" w:rsidP="00807E4F">
      <w:pPr>
        <w:rPr>
          <w:rFonts w:ascii="Times New Roman" w:hAnsi="Times New Roman" w:cs="Times New Roman"/>
          <w:sz w:val="28"/>
          <w:szCs w:val="28"/>
        </w:rPr>
      </w:pPr>
    </w:p>
    <w:p w:rsidR="00A07A93" w:rsidRDefault="00A07A93" w:rsidP="00807E4F">
      <w:pPr>
        <w:rPr>
          <w:rFonts w:ascii="Times New Roman" w:hAnsi="Times New Roman" w:cs="Times New Roman"/>
          <w:sz w:val="28"/>
          <w:szCs w:val="28"/>
        </w:rPr>
      </w:pPr>
    </w:p>
    <w:p w:rsidR="00A07A93" w:rsidRDefault="00A07A93" w:rsidP="00807E4F">
      <w:pPr>
        <w:rPr>
          <w:rFonts w:ascii="Times New Roman" w:hAnsi="Times New Roman" w:cs="Times New Roman"/>
          <w:sz w:val="28"/>
          <w:szCs w:val="28"/>
        </w:rPr>
      </w:pPr>
    </w:p>
    <w:p w:rsidR="00A07A93" w:rsidRDefault="00A07A93" w:rsidP="00807E4F">
      <w:pPr>
        <w:rPr>
          <w:rFonts w:ascii="Times New Roman" w:hAnsi="Times New Roman" w:cs="Times New Roman"/>
          <w:sz w:val="28"/>
          <w:szCs w:val="28"/>
        </w:rPr>
      </w:pPr>
    </w:p>
    <w:p w:rsidR="00A07A93" w:rsidRDefault="00A07A93" w:rsidP="00807E4F">
      <w:pPr>
        <w:rPr>
          <w:rFonts w:ascii="Times New Roman" w:hAnsi="Times New Roman" w:cs="Times New Roman"/>
          <w:sz w:val="28"/>
          <w:szCs w:val="28"/>
        </w:rPr>
      </w:pPr>
    </w:p>
    <w:p w:rsidR="00A07A93" w:rsidRDefault="00A07A93" w:rsidP="00807E4F">
      <w:pPr>
        <w:rPr>
          <w:rFonts w:ascii="Times New Roman" w:hAnsi="Times New Roman" w:cs="Times New Roman"/>
          <w:sz w:val="28"/>
          <w:szCs w:val="28"/>
        </w:rPr>
      </w:pPr>
    </w:p>
    <w:p w:rsidR="00A07A93" w:rsidRDefault="00A07A93" w:rsidP="00807E4F">
      <w:pPr>
        <w:rPr>
          <w:rFonts w:ascii="Times New Roman" w:hAnsi="Times New Roman" w:cs="Times New Roman"/>
          <w:sz w:val="28"/>
          <w:szCs w:val="28"/>
        </w:rPr>
      </w:pPr>
    </w:p>
    <w:p w:rsidR="00A07A93" w:rsidRDefault="00A07A93" w:rsidP="00807E4F">
      <w:pPr>
        <w:rPr>
          <w:rFonts w:ascii="Times New Roman" w:hAnsi="Times New Roman" w:cs="Times New Roman"/>
          <w:sz w:val="28"/>
          <w:szCs w:val="28"/>
        </w:rPr>
      </w:pPr>
    </w:p>
    <w:p w:rsidR="00A07A93" w:rsidRPr="00A07A93" w:rsidRDefault="00A07A93" w:rsidP="00A07A93">
      <w:pPr>
        <w:pStyle w:val="ad"/>
        <w:ind w:left="3969"/>
        <w:jc w:val="right"/>
        <w:rPr>
          <w:rFonts w:ascii="Times New Roman" w:hAnsi="Times New Roman"/>
          <w:sz w:val="24"/>
          <w:szCs w:val="24"/>
        </w:rPr>
      </w:pPr>
      <w:r w:rsidRPr="00A07A93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A07A93" w:rsidRPr="00A07A93" w:rsidRDefault="00A07A93" w:rsidP="00A07A93">
      <w:pPr>
        <w:tabs>
          <w:tab w:val="left" w:pos="900"/>
        </w:tabs>
        <w:ind w:left="3969"/>
        <w:jc w:val="both"/>
        <w:rPr>
          <w:rFonts w:ascii="Times New Roman" w:hAnsi="Times New Roman" w:cs="Times New Roman"/>
        </w:rPr>
      </w:pPr>
      <w:r w:rsidRPr="00A07A93">
        <w:rPr>
          <w:rFonts w:ascii="Times New Roman" w:hAnsi="Times New Roman" w:cs="Times New Roman"/>
        </w:rPr>
        <w:t xml:space="preserve">к Положению об оплате труда работников муниципальных учреждений, подведомственных Управлению образования администрации </w:t>
      </w:r>
      <w:proofErr w:type="spellStart"/>
      <w:r w:rsidRPr="00A07A93">
        <w:rPr>
          <w:rFonts w:ascii="Times New Roman" w:hAnsi="Times New Roman" w:cs="Times New Roman"/>
        </w:rPr>
        <w:t>Усть-Катавского</w:t>
      </w:r>
      <w:proofErr w:type="spellEnd"/>
      <w:r w:rsidRPr="00A07A93">
        <w:rPr>
          <w:rFonts w:ascii="Times New Roman" w:hAnsi="Times New Roman" w:cs="Times New Roman"/>
        </w:rPr>
        <w:t xml:space="preserve"> городского округа, утверждённому решением Собрания депутатов </w:t>
      </w:r>
      <w:proofErr w:type="spellStart"/>
      <w:r w:rsidRPr="00A07A93">
        <w:rPr>
          <w:rFonts w:ascii="Times New Roman" w:hAnsi="Times New Roman" w:cs="Times New Roman"/>
        </w:rPr>
        <w:t>Усть-Катавского</w:t>
      </w:r>
      <w:proofErr w:type="spellEnd"/>
      <w:r w:rsidRPr="00A07A93">
        <w:rPr>
          <w:rFonts w:ascii="Times New Roman" w:hAnsi="Times New Roman" w:cs="Times New Roman"/>
        </w:rPr>
        <w:t xml:space="preserve"> городского </w:t>
      </w:r>
      <w:proofErr w:type="gramStart"/>
      <w:r w:rsidRPr="00A07A93">
        <w:rPr>
          <w:rFonts w:ascii="Times New Roman" w:hAnsi="Times New Roman" w:cs="Times New Roman"/>
        </w:rPr>
        <w:t>округа  от</w:t>
      </w:r>
      <w:proofErr w:type="gramEnd"/>
      <w:r w:rsidRPr="00A07A93">
        <w:rPr>
          <w:rFonts w:ascii="Times New Roman" w:hAnsi="Times New Roman" w:cs="Times New Roman"/>
        </w:rPr>
        <w:t xml:space="preserve"> 24.05.2017г. № 68</w:t>
      </w:r>
      <w:r>
        <w:rPr>
          <w:rFonts w:ascii="Times New Roman" w:hAnsi="Times New Roman" w:cs="Times New Roman"/>
        </w:rPr>
        <w:t xml:space="preserve"> </w:t>
      </w:r>
    </w:p>
    <w:p w:rsidR="00A07A93" w:rsidRPr="00A07A93" w:rsidRDefault="00A07A93" w:rsidP="00A07A93">
      <w:pPr>
        <w:tabs>
          <w:tab w:val="left" w:pos="900"/>
        </w:tabs>
        <w:ind w:left="3969"/>
        <w:rPr>
          <w:rFonts w:ascii="Times New Roman" w:hAnsi="Times New Roman" w:cs="Times New Roman"/>
        </w:rPr>
      </w:pPr>
      <w:r w:rsidRPr="00A07A93">
        <w:rPr>
          <w:rFonts w:ascii="Times New Roman" w:hAnsi="Times New Roman" w:cs="Times New Roman"/>
        </w:rPr>
        <w:t>(в редакции решения от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25.03.2020  </w:t>
      </w:r>
      <w:r w:rsidRPr="00A07A93">
        <w:rPr>
          <w:rFonts w:ascii="Times New Roman" w:hAnsi="Times New Roman" w:cs="Times New Roman"/>
        </w:rPr>
        <w:t>№</w:t>
      </w:r>
      <w:proofErr w:type="gramEnd"/>
      <w:r w:rsidRPr="00A07A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27</w:t>
      </w:r>
      <w:r w:rsidRPr="00A07A93">
        <w:rPr>
          <w:rFonts w:ascii="Times New Roman" w:hAnsi="Times New Roman" w:cs="Times New Roman"/>
        </w:rPr>
        <w:t>)</w:t>
      </w:r>
    </w:p>
    <w:p w:rsidR="00A07A93" w:rsidRDefault="00A07A93" w:rsidP="00A07A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A93" w:rsidRPr="00A07A93" w:rsidRDefault="00A07A93" w:rsidP="00A07A93">
      <w:pPr>
        <w:jc w:val="center"/>
        <w:rPr>
          <w:rFonts w:ascii="Times New Roman" w:hAnsi="Times New Roman" w:cs="Times New Roman"/>
          <w:sz w:val="28"/>
          <w:szCs w:val="28"/>
        </w:rPr>
      </w:pPr>
      <w:r w:rsidRPr="00A07A93">
        <w:rPr>
          <w:rFonts w:ascii="Times New Roman" w:hAnsi="Times New Roman" w:cs="Times New Roman"/>
          <w:sz w:val="28"/>
          <w:szCs w:val="28"/>
        </w:rPr>
        <w:t>Перечень</w:t>
      </w:r>
    </w:p>
    <w:p w:rsidR="00A07A93" w:rsidRPr="00A07A93" w:rsidRDefault="00A07A93" w:rsidP="00A07A93">
      <w:pPr>
        <w:jc w:val="center"/>
        <w:rPr>
          <w:rFonts w:ascii="Times New Roman" w:hAnsi="Times New Roman" w:cs="Times New Roman"/>
          <w:sz w:val="28"/>
          <w:szCs w:val="28"/>
        </w:rPr>
      </w:pPr>
      <w:r w:rsidRPr="00A07A93">
        <w:rPr>
          <w:rFonts w:ascii="Times New Roman" w:hAnsi="Times New Roman" w:cs="Times New Roman"/>
          <w:sz w:val="28"/>
          <w:szCs w:val="28"/>
        </w:rPr>
        <w:t xml:space="preserve"> выплат стимулирующего характера, устанавливаемых сп</w:t>
      </w:r>
      <w:r w:rsidRPr="00A07A93">
        <w:rPr>
          <w:rFonts w:ascii="Times New Roman" w:hAnsi="Times New Roman" w:cs="Times New Roman"/>
          <w:sz w:val="28"/>
          <w:szCs w:val="28"/>
        </w:rPr>
        <w:t>е</w:t>
      </w:r>
      <w:r w:rsidRPr="00A07A93">
        <w:rPr>
          <w:rFonts w:ascii="Times New Roman" w:hAnsi="Times New Roman" w:cs="Times New Roman"/>
          <w:sz w:val="28"/>
          <w:szCs w:val="28"/>
        </w:rPr>
        <w:t xml:space="preserve">циалистам, </w:t>
      </w:r>
    </w:p>
    <w:p w:rsidR="00A07A93" w:rsidRPr="00A07A93" w:rsidRDefault="00A07A93" w:rsidP="00A07A93">
      <w:pPr>
        <w:jc w:val="center"/>
        <w:rPr>
          <w:rFonts w:ascii="Times New Roman" w:hAnsi="Times New Roman" w:cs="Times New Roman"/>
          <w:sz w:val="28"/>
          <w:szCs w:val="28"/>
        </w:rPr>
      </w:pPr>
      <w:r w:rsidRPr="00A07A93">
        <w:rPr>
          <w:rFonts w:ascii="Times New Roman" w:hAnsi="Times New Roman" w:cs="Times New Roman"/>
          <w:sz w:val="28"/>
          <w:szCs w:val="28"/>
        </w:rPr>
        <w:t xml:space="preserve">учебно-вспомогательному персоналу, рабочим муниципальных учреждений 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204"/>
        <w:gridCol w:w="3891"/>
        <w:gridCol w:w="2125"/>
      </w:tblGrid>
      <w:tr w:rsidR="00A07A93" w:rsidRPr="00A07A93" w:rsidTr="00A07A93">
        <w:tc>
          <w:tcPr>
            <w:tcW w:w="813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Перечень выплат стимулирующего характ</w:t>
            </w:r>
            <w:r w:rsidRPr="00A07A93">
              <w:rPr>
                <w:rFonts w:ascii="Times New Roman" w:hAnsi="Times New Roman" w:cs="Times New Roman"/>
              </w:rPr>
              <w:t>е</w:t>
            </w:r>
            <w:r w:rsidRPr="00A07A93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3891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Качественные и количестве</w:t>
            </w:r>
            <w:r w:rsidRPr="00A07A93">
              <w:rPr>
                <w:rFonts w:ascii="Times New Roman" w:hAnsi="Times New Roman" w:cs="Times New Roman"/>
              </w:rPr>
              <w:t>н</w:t>
            </w:r>
            <w:r w:rsidRPr="00A07A93">
              <w:rPr>
                <w:rFonts w:ascii="Times New Roman" w:hAnsi="Times New Roman" w:cs="Times New Roman"/>
              </w:rPr>
              <w:t>ные показатели, при  достижении кот</w:t>
            </w:r>
            <w:r w:rsidRPr="00A07A93">
              <w:rPr>
                <w:rFonts w:ascii="Times New Roman" w:hAnsi="Times New Roman" w:cs="Times New Roman"/>
              </w:rPr>
              <w:t>о</w:t>
            </w:r>
            <w:r w:rsidRPr="00A07A93">
              <w:rPr>
                <w:rFonts w:ascii="Times New Roman" w:hAnsi="Times New Roman" w:cs="Times New Roman"/>
              </w:rPr>
              <w:t>рых производятся выплаты стимулирующего хара</w:t>
            </w:r>
            <w:r w:rsidRPr="00A07A93">
              <w:rPr>
                <w:rFonts w:ascii="Times New Roman" w:hAnsi="Times New Roman" w:cs="Times New Roman"/>
              </w:rPr>
              <w:t>к</w:t>
            </w:r>
            <w:r w:rsidRPr="00A07A93">
              <w:rPr>
                <w:rFonts w:ascii="Times New Roman" w:hAnsi="Times New Roman" w:cs="Times New Roman"/>
              </w:rPr>
              <w:t>тера</w:t>
            </w:r>
          </w:p>
        </w:tc>
        <w:tc>
          <w:tcPr>
            <w:tcW w:w="2125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Рекомендуемый размер выплат стимулирующего х</w:t>
            </w:r>
            <w:r w:rsidRPr="00A07A93">
              <w:rPr>
                <w:rFonts w:ascii="Times New Roman" w:hAnsi="Times New Roman" w:cs="Times New Roman"/>
              </w:rPr>
              <w:t>а</w:t>
            </w:r>
            <w:r w:rsidRPr="00A07A93">
              <w:rPr>
                <w:rFonts w:ascii="Times New Roman" w:hAnsi="Times New Roman" w:cs="Times New Roman"/>
              </w:rPr>
              <w:t>рактера (%)</w:t>
            </w:r>
          </w:p>
        </w:tc>
      </w:tr>
      <w:tr w:rsidR="00A07A93" w:rsidRPr="00A07A93" w:rsidTr="00A07A93">
        <w:tc>
          <w:tcPr>
            <w:tcW w:w="813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4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1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5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4</w:t>
            </w:r>
          </w:p>
        </w:tc>
      </w:tr>
      <w:tr w:rsidR="00A07A93" w:rsidRPr="00A07A93" w:rsidTr="00A07A93">
        <w:tc>
          <w:tcPr>
            <w:tcW w:w="813" w:type="dxa"/>
            <w:tcBorders>
              <w:bottom w:val="single" w:sz="4" w:space="0" w:color="auto"/>
            </w:tcBorders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A9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220" w:type="dxa"/>
            <w:gridSpan w:val="3"/>
            <w:tcBorders>
              <w:bottom w:val="single" w:sz="4" w:space="0" w:color="auto"/>
            </w:tcBorders>
          </w:tcPr>
          <w:p w:rsidR="00A07A93" w:rsidRPr="00A07A93" w:rsidRDefault="00A07A93" w:rsidP="00495EE5">
            <w:pPr>
              <w:rPr>
                <w:rFonts w:ascii="Times New Roman" w:hAnsi="Times New Roman" w:cs="Times New Roman"/>
                <w:b/>
              </w:rPr>
            </w:pPr>
            <w:r w:rsidRPr="00A07A93">
              <w:rPr>
                <w:rFonts w:ascii="Times New Roman" w:hAnsi="Times New Roman" w:cs="Times New Roman"/>
                <w:b/>
              </w:rPr>
              <w:t>Выплаты  за  интенсивность и высокие  результаты работы</w:t>
            </w:r>
          </w:p>
        </w:tc>
      </w:tr>
      <w:tr w:rsidR="00A07A93" w:rsidRPr="00A07A93" w:rsidTr="00A07A93">
        <w:tc>
          <w:tcPr>
            <w:tcW w:w="813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204" w:type="dxa"/>
          </w:tcPr>
          <w:p w:rsidR="00A07A93" w:rsidRPr="00A07A93" w:rsidRDefault="00A07A93" w:rsidP="00495EE5">
            <w:pPr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 xml:space="preserve">за личный вклад работника  в достижении </w:t>
            </w:r>
            <w:proofErr w:type="spellStart"/>
            <w:r w:rsidRPr="00A07A93">
              <w:rPr>
                <w:rFonts w:ascii="Times New Roman" w:hAnsi="Times New Roman" w:cs="Times New Roman"/>
              </w:rPr>
              <w:t>эффектив-ности</w:t>
            </w:r>
            <w:proofErr w:type="spellEnd"/>
            <w:r w:rsidRPr="00A07A93">
              <w:rPr>
                <w:rFonts w:ascii="Times New Roman" w:hAnsi="Times New Roman" w:cs="Times New Roman"/>
              </w:rPr>
              <w:t xml:space="preserve"> работы учреждения</w:t>
            </w:r>
          </w:p>
        </w:tc>
        <w:tc>
          <w:tcPr>
            <w:tcW w:w="3891" w:type="dxa"/>
            <w:vMerge w:val="restart"/>
            <w:shd w:val="clear" w:color="auto" w:fill="auto"/>
          </w:tcPr>
          <w:p w:rsidR="00A07A93" w:rsidRPr="00A07A93" w:rsidRDefault="00A07A93" w:rsidP="00495EE5">
            <w:pPr>
              <w:jc w:val="both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показатели оценки эффективности труда работника устанавл</w:t>
            </w:r>
            <w:r w:rsidRPr="00A07A93">
              <w:rPr>
                <w:rFonts w:ascii="Times New Roman" w:hAnsi="Times New Roman" w:cs="Times New Roman"/>
              </w:rPr>
              <w:t>и</w:t>
            </w:r>
            <w:r w:rsidRPr="00A07A93">
              <w:rPr>
                <w:rFonts w:ascii="Times New Roman" w:hAnsi="Times New Roman" w:cs="Times New Roman"/>
              </w:rPr>
              <w:t>ваются руководителем учреждения в соо</w:t>
            </w:r>
            <w:r w:rsidRPr="00A07A93">
              <w:rPr>
                <w:rFonts w:ascii="Times New Roman" w:hAnsi="Times New Roman" w:cs="Times New Roman"/>
              </w:rPr>
              <w:t>т</w:t>
            </w:r>
            <w:r w:rsidRPr="00A07A93">
              <w:rPr>
                <w:rFonts w:ascii="Times New Roman" w:hAnsi="Times New Roman" w:cs="Times New Roman"/>
              </w:rPr>
              <w:t>ветствии с достигнутыми показат</w:t>
            </w:r>
            <w:r w:rsidRPr="00A07A93">
              <w:rPr>
                <w:rFonts w:ascii="Times New Roman" w:hAnsi="Times New Roman" w:cs="Times New Roman"/>
              </w:rPr>
              <w:t>е</w:t>
            </w:r>
            <w:r w:rsidRPr="00A07A93">
              <w:rPr>
                <w:rFonts w:ascii="Times New Roman" w:hAnsi="Times New Roman" w:cs="Times New Roman"/>
              </w:rPr>
              <w:t>лями оценки эффективности  работы учрежд</w:t>
            </w:r>
            <w:r w:rsidRPr="00A07A93">
              <w:rPr>
                <w:rFonts w:ascii="Times New Roman" w:hAnsi="Times New Roman" w:cs="Times New Roman"/>
              </w:rPr>
              <w:t>е</w:t>
            </w:r>
            <w:r w:rsidRPr="00A07A9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125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5-100</w:t>
            </w:r>
          </w:p>
        </w:tc>
      </w:tr>
      <w:tr w:rsidR="00A07A93" w:rsidRPr="00A07A93" w:rsidTr="00A07A93">
        <w:tc>
          <w:tcPr>
            <w:tcW w:w="813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204" w:type="dxa"/>
          </w:tcPr>
          <w:p w:rsidR="00A07A93" w:rsidRPr="00A07A93" w:rsidRDefault="00A07A93" w:rsidP="00495EE5">
            <w:pPr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за участие в экспериментах, конкурсах, проектах, мер</w:t>
            </w:r>
            <w:r w:rsidRPr="00A07A93">
              <w:rPr>
                <w:rFonts w:ascii="Times New Roman" w:hAnsi="Times New Roman" w:cs="Times New Roman"/>
              </w:rPr>
              <w:t>о</w:t>
            </w:r>
            <w:r w:rsidRPr="00A07A93">
              <w:rPr>
                <w:rFonts w:ascii="Times New Roman" w:hAnsi="Times New Roman" w:cs="Times New Roman"/>
              </w:rPr>
              <w:t>приятиях</w:t>
            </w:r>
          </w:p>
        </w:tc>
        <w:tc>
          <w:tcPr>
            <w:tcW w:w="3891" w:type="dxa"/>
            <w:vMerge/>
            <w:shd w:val="clear" w:color="auto" w:fill="auto"/>
          </w:tcPr>
          <w:p w:rsidR="00A07A93" w:rsidRPr="00A07A93" w:rsidRDefault="00A07A93" w:rsidP="00495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5-100</w:t>
            </w:r>
          </w:p>
        </w:tc>
      </w:tr>
      <w:tr w:rsidR="00A07A93" w:rsidRPr="00A07A93" w:rsidTr="00A07A93">
        <w:tc>
          <w:tcPr>
            <w:tcW w:w="813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3204" w:type="dxa"/>
          </w:tcPr>
          <w:p w:rsidR="00A07A93" w:rsidRPr="00A07A93" w:rsidRDefault="00A07A93" w:rsidP="00495EE5">
            <w:pPr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за выполнение особо важных и срочных заданий</w:t>
            </w:r>
          </w:p>
        </w:tc>
        <w:tc>
          <w:tcPr>
            <w:tcW w:w="3891" w:type="dxa"/>
            <w:shd w:val="clear" w:color="auto" w:fill="auto"/>
          </w:tcPr>
          <w:p w:rsidR="00A07A93" w:rsidRPr="00A07A93" w:rsidRDefault="00A07A93" w:rsidP="00495EE5">
            <w:pPr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устанавливается руководителем учреждения</w:t>
            </w:r>
          </w:p>
        </w:tc>
        <w:tc>
          <w:tcPr>
            <w:tcW w:w="2125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5-100</w:t>
            </w:r>
          </w:p>
        </w:tc>
      </w:tr>
      <w:tr w:rsidR="00A07A93" w:rsidRPr="00A07A93" w:rsidTr="00A07A93">
        <w:tc>
          <w:tcPr>
            <w:tcW w:w="813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3204" w:type="dxa"/>
          </w:tcPr>
          <w:p w:rsidR="00A07A93" w:rsidRPr="00A07A93" w:rsidRDefault="00A07A93" w:rsidP="00495EE5">
            <w:pPr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за интенсивность</w:t>
            </w:r>
          </w:p>
        </w:tc>
        <w:tc>
          <w:tcPr>
            <w:tcW w:w="3891" w:type="dxa"/>
            <w:shd w:val="clear" w:color="auto" w:fill="auto"/>
          </w:tcPr>
          <w:p w:rsidR="00A07A93" w:rsidRPr="00A07A93" w:rsidRDefault="00A07A93" w:rsidP="00495EE5">
            <w:pPr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устанавливается руководителем учреждения</w:t>
            </w:r>
          </w:p>
        </w:tc>
        <w:tc>
          <w:tcPr>
            <w:tcW w:w="2125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5-100</w:t>
            </w:r>
          </w:p>
        </w:tc>
      </w:tr>
      <w:tr w:rsidR="00A07A93" w:rsidRPr="00A07A93" w:rsidTr="00A07A93">
        <w:trPr>
          <w:trHeight w:val="70"/>
        </w:trPr>
        <w:tc>
          <w:tcPr>
            <w:tcW w:w="813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A9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220" w:type="dxa"/>
            <w:gridSpan w:val="3"/>
          </w:tcPr>
          <w:p w:rsidR="00A07A93" w:rsidRPr="00A07A93" w:rsidRDefault="00A07A93" w:rsidP="00495EE5">
            <w:pPr>
              <w:rPr>
                <w:rFonts w:ascii="Times New Roman" w:hAnsi="Times New Roman" w:cs="Times New Roman"/>
                <w:b/>
              </w:rPr>
            </w:pPr>
            <w:r w:rsidRPr="00A07A93">
              <w:rPr>
                <w:rFonts w:ascii="Times New Roman" w:hAnsi="Times New Roman" w:cs="Times New Roman"/>
                <w:b/>
              </w:rPr>
              <w:t>Премиальные выплаты по итогам работы</w:t>
            </w:r>
          </w:p>
          <w:p w:rsidR="00A07A93" w:rsidRPr="00A07A93" w:rsidRDefault="00A07A93" w:rsidP="00495E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7A93" w:rsidRPr="00A07A93" w:rsidTr="00A07A93">
        <w:trPr>
          <w:trHeight w:val="70"/>
        </w:trPr>
        <w:tc>
          <w:tcPr>
            <w:tcW w:w="813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7095" w:type="dxa"/>
            <w:gridSpan w:val="2"/>
          </w:tcPr>
          <w:p w:rsidR="00A07A93" w:rsidRPr="00A07A93" w:rsidRDefault="00A07A93" w:rsidP="00495EE5">
            <w:pPr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по итогам работы (за месяц, квартал, пол</w:t>
            </w:r>
            <w:r w:rsidRPr="00A07A93">
              <w:rPr>
                <w:rFonts w:ascii="Times New Roman" w:hAnsi="Times New Roman" w:cs="Times New Roman"/>
              </w:rPr>
              <w:t>у</w:t>
            </w:r>
            <w:r w:rsidRPr="00A07A93">
              <w:rPr>
                <w:rFonts w:ascii="Times New Roman" w:hAnsi="Times New Roman" w:cs="Times New Roman"/>
              </w:rPr>
              <w:t xml:space="preserve">годие, год) </w:t>
            </w:r>
          </w:p>
        </w:tc>
        <w:tc>
          <w:tcPr>
            <w:tcW w:w="2125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5-100</w:t>
            </w:r>
          </w:p>
        </w:tc>
      </w:tr>
      <w:tr w:rsidR="00A07A93" w:rsidRPr="00A07A93" w:rsidTr="00A07A93">
        <w:trPr>
          <w:trHeight w:val="70"/>
        </w:trPr>
        <w:tc>
          <w:tcPr>
            <w:tcW w:w="813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A9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220" w:type="dxa"/>
            <w:gridSpan w:val="3"/>
          </w:tcPr>
          <w:p w:rsidR="00A07A93" w:rsidRPr="00A07A93" w:rsidRDefault="00A07A93" w:rsidP="00495EE5">
            <w:pPr>
              <w:rPr>
                <w:rFonts w:ascii="Times New Roman" w:hAnsi="Times New Roman" w:cs="Times New Roman"/>
                <w:b/>
              </w:rPr>
            </w:pPr>
            <w:r w:rsidRPr="00A07A93">
              <w:rPr>
                <w:rFonts w:ascii="Times New Roman" w:hAnsi="Times New Roman" w:cs="Times New Roman"/>
                <w:b/>
              </w:rPr>
              <w:t>Выплаты, учитывающие особенности де</w:t>
            </w:r>
            <w:r w:rsidRPr="00A07A93">
              <w:rPr>
                <w:rFonts w:ascii="Times New Roman" w:hAnsi="Times New Roman" w:cs="Times New Roman"/>
                <w:b/>
              </w:rPr>
              <w:t>я</w:t>
            </w:r>
            <w:r w:rsidRPr="00A07A93">
              <w:rPr>
                <w:rFonts w:ascii="Times New Roman" w:hAnsi="Times New Roman" w:cs="Times New Roman"/>
                <w:b/>
              </w:rPr>
              <w:t>тельности учреждения  и отдельных категорий работников</w:t>
            </w:r>
          </w:p>
        </w:tc>
      </w:tr>
      <w:tr w:rsidR="00A07A93" w:rsidRPr="00A07A93" w:rsidTr="00A07A93">
        <w:trPr>
          <w:trHeight w:val="70"/>
        </w:trPr>
        <w:tc>
          <w:tcPr>
            <w:tcW w:w="813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204" w:type="dxa"/>
          </w:tcPr>
          <w:p w:rsidR="00A07A93" w:rsidRPr="00A07A93" w:rsidRDefault="00A07A93" w:rsidP="00495EE5">
            <w:pPr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за ненормированный рабочий день</w:t>
            </w:r>
          </w:p>
        </w:tc>
        <w:tc>
          <w:tcPr>
            <w:tcW w:w="3891" w:type="dxa"/>
          </w:tcPr>
          <w:p w:rsidR="00A07A93" w:rsidRPr="00A07A93" w:rsidRDefault="00A07A93" w:rsidP="00495EE5">
            <w:pPr>
              <w:jc w:val="both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 xml:space="preserve">выплачиваются водителям в соответствии с приказом руководителя учреждения </w:t>
            </w:r>
          </w:p>
        </w:tc>
        <w:tc>
          <w:tcPr>
            <w:tcW w:w="2125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10-50</w:t>
            </w:r>
          </w:p>
        </w:tc>
      </w:tr>
      <w:tr w:rsidR="00A07A93" w:rsidRPr="00A07A93" w:rsidTr="00A07A93">
        <w:trPr>
          <w:trHeight w:val="70"/>
        </w:trPr>
        <w:tc>
          <w:tcPr>
            <w:tcW w:w="813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204" w:type="dxa"/>
          </w:tcPr>
          <w:p w:rsidR="00A07A93" w:rsidRPr="00A07A93" w:rsidRDefault="00A07A93" w:rsidP="00495EE5">
            <w:pPr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за классность</w:t>
            </w:r>
          </w:p>
        </w:tc>
        <w:tc>
          <w:tcPr>
            <w:tcW w:w="3891" w:type="dxa"/>
          </w:tcPr>
          <w:p w:rsidR="00A07A93" w:rsidRPr="00A07A93" w:rsidRDefault="00A07A93" w:rsidP="00495EE5">
            <w:pPr>
              <w:jc w:val="both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 xml:space="preserve">выплачиваются водителям в соответствии с приказом руководителя учреждения </w:t>
            </w:r>
          </w:p>
        </w:tc>
        <w:tc>
          <w:tcPr>
            <w:tcW w:w="2125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10-25</w:t>
            </w:r>
          </w:p>
        </w:tc>
      </w:tr>
      <w:tr w:rsidR="00A07A93" w:rsidRPr="00A07A93" w:rsidTr="00A07A93">
        <w:trPr>
          <w:trHeight w:val="70"/>
        </w:trPr>
        <w:tc>
          <w:tcPr>
            <w:tcW w:w="813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3204" w:type="dxa"/>
          </w:tcPr>
          <w:p w:rsidR="00A07A93" w:rsidRPr="00A07A93" w:rsidRDefault="00A07A93" w:rsidP="00495EE5">
            <w:pPr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 xml:space="preserve">за непосредственное осуществление воспитательных функций в процессе проведения с детьми занятий, оздоровительных мероприятий, приобщений детей к труду, привития им санитарно-гигиенических </w:t>
            </w:r>
          </w:p>
          <w:p w:rsidR="00A07A93" w:rsidRPr="00A07A93" w:rsidRDefault="00A07A93" w:rsidP="00495EE5">
            <w:pPr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навыков</w:t>
            </w:r>
          </w:p>
        </w:tc>
        <w:tc>
          <w:tcPr>
            <w:tcW w:w="3891" w:type="dxa"/>
          </w:tcPr>
          <w:p w:rsidR="00A07A93" w:rsidRPr="00A07A93" w:rsidRDefault="00A07A93" w:rsidP="00495EE5">
            <w:pPr>
              <w:jc w:val="both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помощникам воспитателей (дошкольные группы) в соответствии с приказом руководителя учреждения</w:t>
            </w:r>
          </w:p>
        </w:tc>
        <w:tc>
          <w:tcPr>
            <w:tcW w:w="2125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10-30</w:t>
            </w:r>
          </w:p>
        </w:tc>
      </w:tr>
      <w:tr w:rsidR="00A07A93" w:rsidRPr="00A07A93" w:rsidTr="00A07A93">
        <w:trPr>
          <w:trHeight w:val="70"/>
        </w:trPr>
        <w:tc>
          <w:tcPr>
            <w:tcW w:w="813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A9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220" w:type="dxa"/>
            <w:gridSpan w:val="3"/>
          </w:tcPr>
          <w:p w:rsidR="00A07A93" w:rsidRPr="00A07A93" w:rsidRDefault="00A07A93" w:rsidP="00495EE5">
            <w:pPr>
              <w:rPr>
                <w:rFonts w:ascii="Times New Roman" w:hAnsi="Times New Roman" w:cs="Times New Roman"/>
                <w:b/>
              </w:rPr>
            </w:pPr>
            <w:r w:rsidRPr="00A07A93">
              <w:rPr>
                <w:rFonts w:ascii="Times New Roman" w:hAnsi="Times New Roman" w:cs="Times New Roman"/>
                <w:b/>
              </w:rPr>
              <w:t>Выплата за непрерывный стаж работы (выслугу лет)</w:t>
            </w:r>
          </w:p>
        </w:tc>
      </w:tr>
      <w:tr w:rsidR="00A07A93" w:rsidRPr="00A07A93" w:rsidTr="00A07A93">
        <w:trPr>
          <w:trHeight w:val="70"/>
        </w:trPr>
        <w:tc>
          <w:tcPr>
            <w:tcW w:w="813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</w:tcPr>
          <w:p w:rsidR="00A07A93" w:rsidRPr="00A07A93" w:rsidRDefault="00A07A93" w:rsidP="00495EE5">
            <w:pPr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 xml:space="preserve">за непрерывный стаж работы </w:t>
            </w:r>
          </w:p>
        </w:tc>
        <w:tc>
          <w:tcPr>
            <w:tcW w:w="3891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от 3 до 5 лет</w:t>
            </w:r>
          </w:p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от 5 до 10 лет</w:t>
            </w:r>
          </w:p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от 10 до 20 лет</w:t>
            </w:r>
          </w:p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более 20 лет</w:t>
            </w:r>
          </w:p>
        </w:tc>
        <w:tc>
          <w:tcPr>
            <w:tcW w:w="2125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 xml:space="preserve">5 </w:t>
            </w:r>
          </w:p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 xml:space="preserve">10 </w:t>
            </w:r>
          </w:p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 xml:space="preserve">15 </w:t>
            </w:r>
          </w:p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 xml:space="preserve">20 </w:t>
            </w:r>
          </w:p>
        </w:tc>
      </w:tr>
    </w:tbl>
    <w:p w:rsidR="00A07A93" w:rsidRPr="00A07A93" w:rsidRDefault="00A07A93" w:rsidP="00A07A93">
      <w:pPr>
        <w:pStyle w:val="ad"/>
        <w:ind w:left="3969"/>
        <w:jc w:val="right"/>
        <w:rPr>
          <w:rFonts w:ascii="Times New Roman" w:hAnsi="Times New Roman"/>
          <w:sz w:val="24"/>
          <w:szCs w:val="24"/>
        </w:rPr>
      </w:pPr>
      <w:r w:rsidRPr="00A07A9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A07A93" w:rsidRPr="00A07A93" w:rsidRDefault="00A07A93" w:rsidP="00A07A93">
      <w:pPr>
        <w:tabs>
          <w:tab w:val="left" w:pos="900"/>
        </w:tabs>
        <w:ind w:left="3969"/>
        <w:jc w:val="both"/>
        <w:rPr>
          <w:rFonts w:ascii="Times New Roman" w:hAnsi="Times New Roman" w:cs="Times New Roman"/>
        </w:rPr>
      </w:pPr>
      <w:r w:rsidRPr="00A07A93">
        <w:rPr>
          <w:rFonts w:ascii="Times New Roman" w:hAnsi="Times New Roman" w:cs="Times New Roman"/>
        </w:rPr>
        <w:t xml:space="preserve">к Положению об оплате труда работников муниципальных учреждений, подведомственных Управлению образования администрации </w:t>
      </w:r>
      <w:proofErr w:type="spellStart"/>
      <w:r w:rsidRPr="00A07A93">
        <w:rPr>
          <w:rFonts w:ascii="Times New Roman" w:hAnsi="Times New Roman" w:cs="Times New Roman"/>
        </w:rPr>
        <w:t>Усть-Катавского</w:t>
      </w:r>
      <w:proofErr w:type="spellEnd"/>
      <w:r w:rsidRPr="00A07A93">
        <w:rPr>
          <w:rFonts w:ascii="Times New Roman" w:hAnsi="Times New Roman" w:cs="Times New Roman"/>
        </w:rPr>
        <w:t xml:space="preserve"> городского округа, утверждённому решением Собрания депутатов </w:t>
      </w:r>
      <w:proofErr w:type="spellStart"/>
      <w:r w:rsidRPr="00A07A93">
        <w:rPr>
          <w:rFonts w:ascii="Times New Roman" w:hAnsi="Times New Roman" w:cs="Times New Roman"/>
        </w:rPr>
        <w:t>Усть-Катавского</w:t>
      </w:r>
      <w:proofErr w:type="spellEnd"/>
      <w:r w:rsidRPr="00A07A93">
        <w:rPr>
          <w:rFonts w:ascii="Times New Roman" w:hAnsi="Times New Roman" w:cs="Times New Roman"/>
        </w:rPr>
        <w:t xml:space="preserve"> городского </w:t>
      </w:r>
      <w:proofErr w:type="gramStart"/>
      <w:r w:rsidRPr="00A07A93">
        <w:rPr>
          <w:rFonts w:ascii="Times New Roman" w:hAnsi="Times New Roman" w:cs="Times New Roman"/>
        </w:rPr>
        <w:t>округа  от</w:t>
      </w:r>
      <w:proofErr w:type="gramEnd"/>
      <w:r w:rsidRPr="00A07A93">
        <w:rPr>
          <w:rFonts w:ascii="Times New Roman" w:hAnsi="Times New Roman" w:cs="Times New Roman"/>
        </w:rPr>
        <w:t xml:space="preserve"> 24.05.2017г. № 68</w:t>
      </w:r>
    </w:p>
    <w:p w:rsidR="00A07A93" w:rsidRPr="00A07A93" w:rsidRDefault="00A07A93" w:rsidP="00A07A93">
      <w:pPr>
        <w:tabs>
          <w:tab w:val="left" w:pos="900"/>
        </w:tabs>
        <w:ind w:left="3969"/>
        <w:rPr>
          <w:rFonts w:ascii="Times New Roman" w:hAnsi="Times New Roman" w:cs="Times New Roman"/>
        </w:rPr>
      </w:pPr>
      <w:r w:rsidRPr="00A07A93">
        <w:rPr>
          <w:rFonts w:ascii="Times New Roman" w:hAnsi="Times New Roman" w:cs="Times New Roman"/>
        </w:rPr>
        <w:t xml:space="preserve">(в редакции решения от </w:t>
      </w:r>
      <w:proofErr w:type="gramStart"/>
      <w:r>
        <w:rPr>
          <w:rFonts w:ascii="Times New Roman" w:hAnsi="Times New Roman" w:cs="Times New Roman"/>
        </w:rPr>
        <w:t xml:space="preserve">25.03.2020 </w:t>
      </w:r>
      <w:r w:rsidRPr="00A07A93">
        <w:rPr>
          <w:rFonts w:ascii="Times New Roman" w:hAnsi="Times New Roman" w:cs="Times New Roman"/>
        </w:rPr>
        <w:t xml:space="preserve"> №</w:t>
      </w:r>
      <w:proofErr w:type="gramEnd"/>
      <w:r w:rsidRPr="00A07A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27</w:t>
      </w:r>
      <w:r w:rsidRPr="00A07A93">
        <w:rPr>
          <w:rFonts w:ascii="Times New Roman" w:hAnsi="Times New Roman" w:cs="Times New Roman"/>
        </w:rPr>
        <w:t>)</w:t>
      </w:r>
    </w:p>
    <w:p w:rsidR="00A07A93" w:rsidRPr="00A07A93" w:rsidRDefault="00A07A93" w:rsidP="00807E4F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07A93" w:rsidRPr="00A07A93" w:rsidRDefault="00A07A93" w:rsidP="00807E4F">
      <w:pPr>
        <w:rPr>
          <w:rFonts w:ascii="Times New Roman" w:hAnsi="Times New Roman" w:cs="Times New Roman"/>
        </w:rPr>
      </w:pPr>
    </w:p>
    <w:p w:rsidR="00A07A93" w:rsidRPr="00A07A93" w:rsidRDefault="00A07A93" w:rsidP="00A07A93">
      <w:pPr>
        <w:jc w:val="center"/>
        <w:rPr>
          <w:rFonts w:ascii="Times New Roman" w:hAnsi="Times New Roman" w:cs="Times New Roman"/>
        </w:rPr>
      </w:pPr>
      <w:r w:rsidRPr="00A07A93">
        <w:rPr>
          <w:rFonts w:ascii="Times New Roman" w:hAnsi="Times New Roman" w:cs="Times New Roman"/>
        </w:rPr>
        <w:t>Перечень</w:t>
      </w:r>
    </w:p>
    <w:p w:rsidR="00A07A93" w:rsidRPr="00A07A93" w:rsidRDefault="00A07A93" w:rsidP="00A07A93">
      <w:pPr>
        <w:jc w:val="center"/>
        <w:rPr>
          <w:rFonts w:ascii="Times New Roman" w:hAnsi="Times New Roman" w:cs="Times New Roman"/>
        </w:rPr>
      </w:pPr>
      <w:r w:rsidRPr="00A07A93">
        <w:rPr>
          <w:rFonts w:ascii="Times New Roman" w:hAnsi="Times New Roman" w:cs="Times New Roman"/>
        </w:rPr>
        <w:t>выплат стимулирующего характера, устанавливаемых педагогическим работникам</w:t>
      </w:r>
    </w:p>
    <w:p w:rsidR="00A07A93" w:rsidRPr="00A07A93" w:rsidRDefault="00A07A93" w:rsidP="00A07A93">
      <w:pPr>
        <w:tabs>
          <w:tab w:val="left" w:pos="900"/>
        </w:tabs>
        <w:ind w:left="360"/>
        <w:jc w:val="center"/>
        <w:rPr>
          <w:rFonts w:ascii="Times New Roman" w:hAnsi="Times New Roman" w:cs="Times New Roman"/>
        </w:rPr>
      </w:pPr>
      <w:r w:rsidRPr="00A07A93">
        <w:rPr>
          <w:rFonts w:ascii="Times New Roman" w:hAnsi="Times New Roman" w:cs="Times New Roman"/>
        </w:rPr>
        <w:t xml:space="preserve">муниципальных учреждений </w:t>
      </w:r>
    </w:p>
    <w:p w:rsidR="00A07A93" w:rsidRPr="00A07A93" w:rsidRDefault="00A07A93" w:rsidP="00A07A93">
      <w:pPr>
        <w:jc w:val="center"/>
        <w:rPr>
          <w:rFonts w:ascii="Times New Roman" w:hAnsi="Times New Roman" w:cs="Times New Roman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3960"/>
        <w:gridCol w:w="2041"/>
      </w:tblGrid>
      <w:tr w:rsidR="00A07A93" w:rsidRPr="00A07A93" w:rsidTr="00495EE5">
        <w:trPr>
          <w:trHeight w:val="1238"/>
        </w:trPr>
        <w:tc>
          <w:tcPr>
            <w:tcW w:w="720" w:type="dxa"/>
          </w:tcPr>
          <w:p w:rsidR="00A07A93" w:rsidRPr="00A07A93" w:rsidRDefault="00A07A93" w:rsidP="00495EE5">
            <w:pPr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40" w:type="dxa"/>
          </w:tcPr>
          <w:p w:rsidR="00A07A93" w:rsidRPr="00A07A93" w:rsidRDefault="00A07A93" w:rsidP="00495EE5">
            <w:pPr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Перечень выплат стимулирующего характера</w:t>
            </w:r>
          </w:p>
        </w:tc>
        <w:tc>
          <w:tcPr>
            <w:tcW w:w="3960" w:type="dxa"/>
          </w:tcPr>
          <w:p w:rsidR="00A07A93" w:rsidRPr="00A07A93" w:rsidRDefault="00A07A93" w:rsidP="00495EE5">
            <w:pPr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  <w:color w:val="000000"/>
                <w:spacing w:val="-1"/>
              </w:rPr>
              <w:t>Качественные и количественные показатели, при достижении которых производятся выплаты стимулирующего характера</w:t>
            </w:r>
          </w:p>
        </w:tc>
        <w:tc>
          <w:tcPr>
            <w:tcW w:w="2041" w:type="dxa"/>
          </w:tcPr>
          <w:p w:rsidR="00A07A93" w:rsidRPr="00A07A93" w:rsidRDefault="00A07A93" w:rsidP="00495EE5">
            <w:pPr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  <w:color w:val="000000"/>
                <w:spacing w:val="-1"/>
              </w:rPr>
              <w:t xml:space="preserve">Рекомендуемые размеры </w:t>
            </w:r>
            <w:r w:rsidRPr="00A07A93">
              <w:rPr>
                <w:rFonts w:ascii="Times New Roman" w:hAnsi="Times New Roman" w:cs="Times New Roman"/>
              </w:rPr>
              <w:t>выплат стимулирующего характера, (%)</w:t>
            </w:r>
          </w:p>
        </w:tc>
      </w:tr>
      <w:tr w:rsidR="00A07A93" w:rsidRPr="00A07A93" w:rsidTr="00495EE5">
        <w:tc>
          <w:tcPr>
            <w:tcW w:w="720" w:type="dxa"/>
            <w:vAlign w:val="center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0" w:type="dxa"/>
            <w:vAlign w:val="center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0" w:type="dxa"/>
            <w:vAlign w:val="center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1" w:type="dxa"/>
            <w:vAlign w:val="center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4</w:t>
            </w:r>
          </w:p>
        </w:tc>
      </w:tr>
      <w:tr w:rsidR="00A07A93" w:rsidRPr="00A07A93" w:rsidTr="00495EE5">
        <w:trPr>
          <w:trHeight w:val="471"/>
        </w:trPr>
        <w:tc>
          <w:tcPr>
            <w:tcW w:w="720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A9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241" w:type="dxa"/>
            <w:gridSpan w:val="3"/>
          </w:tcPr>
          <w:p w:rsidR="00A07A93" w:rsidRPr="00A07A93" w:rsidRDefault="00A07A93" w:rsidP="00495EE5">
            <w:pPr>
              <w:rPr>
                <w:rFonts w:ascii="Times New Roman" w:hAnsi="Times New Roman" w:cs="Times New Roman"/>
                <w:b/>
              </w:rPr>
            </w:pPr>
            <w:r w:rsidRPr="00A07A93">
              <w:rPr>
                <w:rFonts w:ascii="Times New Roman" w:hAnsi="Times New Roman" w:cs="Times New Roman"/>
                <w:b/>
              </w:rPr>
              <w:t>Выплаты за интенсивность и высокие результаты работы</w:t>
            </w:r>
          </w:p>
        </w:tc>
      </w:tr>
      <w:tr w:rsidR="00A07A93" w:rsidRPr="00A07A93" w:rsidTr="00495EE5">
        <w:trPr>
          <w:trHeight w:val="842"/>
        </w:trPr>
        <w:tc>
          <w:tcPr>
            <w:tcW w:w="720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240" w:type="dxa"/>
          </w:tcPr>
          <w:p w:rsidR="00A07A93" w:rsidRPr="00A07A93" w:rsidRDefault="00A07A93" w:rsidP="00495EE5">
            <w:pPr>
              <w:jc w:val="both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за личный вклад работника в достижение эффективности работы учреждения</w:t>
            </w:r>
          </w:p>
        </w:tc>
        <w:tc>
          <w:tcPr>
            <w:tcW w:w="3960" w:type="dxa"/>
            <w:vMerge w:val="restart"/>
          </w:tcPr>
          <w:p w:rsidR="00A07A93" w:rsidRPr="00A07A93" w:rsidRDefault="00A07A93" w:rsidP="00495EE5">
            <w:pPr>
              <w:jc w:val="both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показатели оценки эффективности труда работника устанавливаются руководителем учреждения в соответствии с достигнутыми показателями оценки эффективности работы учреждения</w:t>
            </w:r>
          </w:p>
        </w:tc>
        <w:tc>
          <w:tcPr>
            <w:tcW w:w="2041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5-100</w:t>
            </w:r>
          </w:p>
        </w:tc>
      </w:tr>
      <w:tr w:rsidR="00A07A93" w:rsidRPr="00A07A93" w:rsidTr="00495EE5">
        <w:trPr>
          <w:trHeight w:val="888"/>
        </w:trPr>
        <w:tc>
          <w:tcPr>
            <w:tcW w:w="720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240" w:type="dxa"/>
          </w:tcPr>
          <w:p w:rsidR="00A07A93" w:rsidRPr="00A07A93" w:rsidRDefault="00A07A93" w:rsidP="00495EE5">
            <w:pPr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за участие в экспериментах, конкурсах, проектах, мероприятиях</w:t>
            </w:r>
          </w:p>
        </w:tc>
        <w:tc>
          <w:tcPr>
            <w:tcW w:w="3960" w:type="dxa"/>
            <w:vMerge/>
          </w:tcPr>
          <w:p w:rsidR="00A07A93" w:rsidRPr="00A07A93" w:rsidRDefault="00A07A93" w:rsidP="00495E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5-100</w:t>
            </w:r>
          </w:p>
        </w:tc>
      </w:tr>
      <w:tr w:rsidR="00A07A93" w:rsidRPr="00A07A93" w:rsidTr="00495EE5">
        <w:tc>
          <w:tcPr>
            <w:tcW w:w="720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3240" w:type="dxa"/>
            <w:shd w:val="clear" w:color="auto" w:fill="auto"/>
          </w:tcPr>
          <w:p w:rsidR="00A07A93" w:rsidRPr="00A07A93" w:rsidRDefault="00A07A93" w:rsidP="00495EE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7A93">
              <w:rPr>
                <w:rFonts w:ascii="Times New Roman" w:hAnsi="Times New Roman" w:cs="Times New Roman"/>
                <w:color w:val="000000"/>
              </w:rPr>
              <w:t>за выполнение особо важных и срочных заданий</w:t>
            </w:r>
          </w:p>
        </w:tc>
        <w:tc>
          <w:tcPr>
            <w:tcW w:w="3960" w:type="dxa"/>
          </w:tcPr>
          <w:p w:rsidR="00A07A93" w:rsidRPr="00A07A93" w:rsidRDefault="00A07A93" w:rsidP="00495EE5">
            <w:pPr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в соответствии с заданием, установленным руководителем учреждения</w:t>
            </w:r>
          </w:p>
        </w:tc>
        <w:tc>
          <w:tcPr>
            <w:tcW w:w="2041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5-100</w:t>
            </w:r>
          </w:p>
        </w:tc>
      </w:tr>
      <w:tr w:rsidR="00A07A93" w:rsidRPr="00A07A93" w:rsidTr="00495EE5">
        <w:tc>
          <w:tcPr>
            <w:tcW w:w="720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</w:rPr>
            </w:pPr>
            <w:r w:rsidRPr="00A07A93">
              <w:rPr>
                <w:rFonts w:ascii="Times New Roman" w:hAnsi="Times New Roman" w:cs="Times New Roman"/>
                <w:b/>
                <w:color w:val="000000"/>
                <w:spacing w:val="-3"/>
              </w:rPr>
              <w:t>2.</w:t>
            </w:r>
          </w:p>
        </w:tc>
        <w:tc>
          <w:tcPr>
            <w:tcW w:w="9241" w:type="dxa"/>
            <w:gridSpan w:val="3"/>
          </w:tcPr>
          <w:p w:rsidR="00A07A93" w:rsidRPr="00A07A93" w:rsidRDefault="00A07A93" w:rsidP="00495EE5">
            <w:pPr>
              <w:rPr>
                <w:rFonts w:ascii="Times New Roman" w:hAnsi="Times New Roman" w:cs="Times New Roman"/>
                <w:b/>
                <w:color w:val="000000"/>
                <w:spacing w:val="-3"/>
              </w:rPr>
            </w:pPr>
            <w:r w:rsidRPr="00A07A93">
              <w:rPr>
                <w:rFonts w:ascii="Times New Roman" w:hAnsi="Times New Roman" w:cs="Times New Roman"/>
                <w:b/>
                <w:color w:val="000000"/>
                <w:spacing w:val="-3"/>
              </w:rPr>
              <w:t>Выплаты за качество выполняемых работ</w:t>
            </w:r>
          </w:p>
          <w:p w:rsidR="00A07A93" w:rsidRPr="00A07A93" w:rsidRDefault="00A07A93" w:rsidP="00495E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7A93" w:rsidRPr="00A07A93" w:rsidTr="00495EE5">
        <w:tc>
          <w:tcPr>
            <w:tcW w:w="720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  <w:color w:val="000000"/>
                <w:spacing w:val="-3"/>
              </w:rPr>
              <w:t>1)</w:t>
            </w:r>
          </w:p>
        </w:tc>
        <w:tc>
          <w:tcPr>
            <w:tcW w:w="3240" w:type="dxa"/>
          </w:tcPr>
          <w:p w:rsidR="00A07A93" w:rsidRPr="00A07A93" w:rsidRDefault="00A07A93" w:rsidP="00495EE5">
            <w:pPr>
              <w:jc w:val="both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  <w:color w:val="000000"/>
                <w:spacing w:val="-3"/>
              </w:rPr>
              <w:t xml:space="preserve">за подготовку обучающегося, воспитанника – победителя или призера </w:t>
            </w:r>
            <w:r w:rsidRPr="00A07A93">
              <w:rPr>
                <w:rFonts w:ascii="Times New Roman" w:hAnsi="Times New Roman" w:cs="Times New Roman"/>
                <w:color w:val="000000"/>
                <w:spacing w:val="-2"/>
              </w:rPr>
              <w:t xml:space="preserve">олимпиад, творческих конкурсов, </w:t>
            </w:r>
            <w:r w:rsidRPr="00A07A93">
              <w:rPr>
                <w:rFonts w:ascii="Times New Roman" w:hAnsi="Times New Roman" w:cs="Times New Roman"/>
                <w:color w:val="000000"/>
              </w:rPr>
              <w:t>спортивных соревнований</w:t>
            </w:r>
          </w:p>
        </w:tc>
        <w:tc>
          <w:tcPr>
            <w:tcW w:w="3960" w:type="dxa"/>
          </w:tcPr>
          <w:p w:rsidR="00A07A93" w:rsidRPr="00A07A93" w:rsidRDefault="00A07A93" w:rsidP="00495EE5">
            <w:pPr>
              <w:jc w:val="both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- областного уровня</w:t>
            </w:r>
          </w:p>
          <w:p w:rsidR="00A07A93" w:rsidRPr="00A07A93" w:rsidRDefault="00A07A93" w:rsidP="00495EE5">
            <w:pPr>
              <w:jc w:val="both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- федерального уровня</w:t>
            </w:r>
          </w:p>
          <w:p w:rsidR="00A07A93" w:rsidRPr="00A07A93" w:rsidRDefault="00A07A93" w:rsidP="00495EE5">
            <w:pPr>
              <w:jc w:val="both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- международного уровня (в том числе за участие)</w:t>
            </w:r>
          </w:p>
        </w:tc>
        <w:tc>
          <w:tcPr>
            <w:tcW w:w="2041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 xml:space="preserve"> 20  </w:t>
            </w:r>
          </w:p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 xml:space="preserve"> 30  </w:t>
            </w:r>
          </w:p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 xml:space="preserve"> 50  </w:t>
            </w:r>
          </w:p>
        </w:tc>
      </w:tr>
      <w:tr w:rsidR="00A07A93" w:rsidRPr="00A07A93" w:rsidTr="00495EE5">
        <w:tc>
          <w:tcPr>
            <w:tcW w:w="720" w:type="dxa"/>
            <w:shd w:val="clear" w:color="auto" w:fill="auto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240" w:type="dxa"/>
            <w:shd w:val="clear" w:color="auto" w:fill="auto"/>
          </w:tcPr>
          <w:p w:rsidR="00A07A93" w:rsidRPr="00A07A93" w:rsidRDefault="00A07A93" w:rsidP="00495EE5">
            <w:pPr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за результаты прохождения государственной итоговой аттестации в общеобразовательных учреждениях</w:t>
            </w:r>
          </w:p>
        </w:tc>
        <w:tc>
          <w:tcPr>
            <w:tcW w:w="3960" w:type="dxa"/>
            <w:shd w:val="clear" w:color="auto" w:fill="auto"/>
          </w:tcPr>
          <w:p w:rsidR="00A07A93" w:rsidRPr="00A07A93" w:rsidRDefault="00A07A93" w:rsidP="00495EE5">
            <w:pPr>
              <w:jc w:val="both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доля обучающихся, получивших положительные оценки в общем объеме выпускников учреждения не менее 75 процентов</w:t>
            </w:r>
          </w:p>
        </w:tc>
        <w:tc>
          <w:tcPr>
            <w:tcW w:w="2041" w:type="dxa"/>
            <w:shd w:val="clear" w:color="auto" w:fill="auto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 xml:space="preserve"> 50  </w:t>
            </w:r>
          </w:p>
        </w:tc>
      </w:tr>
      <w:tr w:rsidR="00A07A93" w:rsidRPr="00A07A93" w:rsidTr="00495EE5">
        <w:tc>
          <w:tcPr>
            <w:tcW w:w="720" w:type="dxa"/>
            <w:shd w:val="clear" w:color="auto" w:fill="auto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3240" w:type="dxa"/>
            <w:shd w:val="clear" w:color="auto" w:fill="auto"/>
          </w:tcPr>
          <w:p w:rsidR="00A07A93" w:rsidRPr="00A07A93" w:rsidRDefault="00A07A93" w:rsidP="00495EE5">
            <w:pPr>
              <w:jc w:val="both"/>
              <w:rPr>
                <w:rFonts w:ascii="Times New Roman" w:hAnsi="Times New Roman" w:cs="Times New Roman"/>
                <w:spacing w:val="-3"/>
              </w:rPr>
            </w:pPr>
            <w:r w:rsidRPr="00A07A93">
              <w:rPr>
                <w:rFonts w:ascii="Times New Roman" w:hAnsi="Times New Roman" w:cs="Times New Roman"/>
                <w:spacing w:val="-3"/>
              </w:rPr>
              <w:t>за участие во всероссийских конкурсах</w:t>
            </w:r>
          </w:p>
        </w:tc>
        <w:tc>
          <w:tcPr>
            <w:tcW w:w="3960" w:type="dxa"/>
            <w:shd w:val="clear" w:color="auto" w:fill="auto"/>
          </w:tcPr>
          <w:p w:rsidR="00A07A93" w:rsidRPr="00A07A93" w:rsidRDefault="00A07A93" w:rsidP="00495EE5">
            <w:pPr>
              <w:jc w:val="both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 xml:space="preserve">выплачиваются в соответствии с приказом руководителя учреждения </w:t>
            </w:r>
          </w:p>
        </w:tc>
        <w:tc>
          <w:tcPr>
            <w:tcW w:w="2041" w:type="dxa"/>
            <w:shd w:val="clear" w:color="auto" w:fill="auto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50</w:t>
            </w:r>
          </w:p>
        </w:tc>
      </w:tr>
      <w:tr w:rsidR="00A07A93" w:rsidRPr="00A07A93" w:rsidTr="00495EE5">
        <w:tc>
          <w:tcPr>
            <w:tcW w:w="720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A9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241" w:type="dxa"/>
            <w:gridSpan w:val="3"/>
          </w:tcPr>
          <w:p w:rsidR="00A07A93" w:rsidRPr="00A07A93" w:rsidRDefault="00A07A93" w:rsidP="00495EE5">
            <w:pPr>
              <w:rPr>
                <w:rFonts w:ascii="Times New Roman" w:hAnsi="Times New Roman" w:cs="Times New Roman"/>
                <w:b/>
              </w:rPr>
            </w:pPr>
            <w:r w:rsidRPr="00A07A93">
              <w:rPr>
                <w:rFonts w:ascii="Times New Roman" w:hAnsi="Times New Roman" w:cs="Times New Roman"/>
                <w:b/>
              </w:rPr>
              <w:t>Премиальные выплаты по итогам работы</w:t>
            </w:r>
          </w:p>
          <w:p w:rsidR="00A07A93" w:rsidRPr="00A07A93" w:rsidRDefault="00A07A93" w:rsidP="00495E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7A93" w:rsidRPr="00A07A93" w:rsidTr="00495EE5">
        <w:tc>
          <w:tcPr>
            <w:tcW w:w="720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gridSpan w:val="2"/>
          </w:tcPr>
          <w:p w:rsidR="00A07A93" w:rsidRPr="00A07A93" w:rsidRDefault="00A07A93" w:rsidP="00495EE5">
            <w:pPr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по итогам работы (за месяц, квартал, полугодие, год)</w:t>
            </w:r>
          </w:p>
        </w:tc>
        <w:tc>
          <w:tcPr>
            <w:tcW w:w="2041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5-100</w:t>
            </w:r>
          </w:p>
        </w:tc>
      </w:tr>
      <w:tr w:rsidR="00A07A93" w:rsidRPr="00A07A93" w:rsidTr="00495EE5">
        <w:tc>
          <w:tcPr>
            <w:tcW w:w="720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A9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241" w:type="dxa"/>
            <w:gridSpan w:val="3"/>
          </w:tcPr>
          <w:p w:rsidR="00A07A93" w:rsidRPr="00A07A93" w:rsidRDefault="00A07A93" w:rsidP="00495EE5">
            <w:pPr>
              <w:rPr>
                <w:rFonts w:ascii="Times New Roman" w:hAnsi="Times New Roman" w:cs="Times New Roman"/>
                <w:b/>
              </w:rPr>
            </w:pPr>
            <w:r w:rsidRPr="00A07A93">
              <w:rPr>
                <w:rFonts w:ascii="Times New Roman" w:hAnsi="Times New Roman" w:cs="Times New Roman"/>
                <w:b/>
              </w:rPr>
              <w:t>Выплаты за наличие почетного звания</w:t>
            </w:r>
          </w:p>
          <w:p w:rsidR="00A07A93" w:rsidRPr="00A07A93" w:rsidRDefault="00A07A93" w:rsidP="00495E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7A93" w:rsidRPr="00A07A93" w:rsidTr="00495EE5">
        <w:tc>
          <w:tcPr>
            <w:tcW w:w="720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A07A93" w:rsidRPr="00A07A93" w:rsidRDefault="00A07A93" w:rsidP="00495EE5">
            <w:pPr>
              <w:jc w:val="both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за наличие спортивного звания, нагрудного знака, почетного звания</w:t>
            </w:r>
          </w:p>
        </w:tc>
        <w:tc>
          <w:tcPr>
            <w:tcW w:w="3960" w:type="dxa"/>
          </w:tcPr>
          <w:p w:rsidR="00A07A93" w:rsidRPr="00A07A93" w:rsidRDefault="00A07A93" w:rsidP="00495EE5">
            <w:pPr>
              <w:jc w:val="both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 xml:space="preserve">спортивное звание «мастер спорта», </w:t>
            </w:r>
          </w:p>
          <w:p w:rsidR="00A07A93" w:rsidRPr="00A07A93" w:rsidRDefault="00A07A93" w:rsidP="00495EE5">
            <w:pPr>
              <w:jc w:val="both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нагрудный знак</w:t>
            </w:r>
          </w:p>
          <w:p w:rsidR="00A07A93" w:rsidRPr="00A07A93" w:rsidRDefault="00A07A93" w:rsidP="00495EE5">
            <w:pPr>
              <w:jc w:val="both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почетное звание «заслуженный»</w:t>
            </w:r>
          </w:p>
        </w:tc>
        <w:tc>
          <w:tcPr>
            <w:tcW w:w="2041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 xml:space="preserve">10  </w:t>
            </w:r>
          </w:p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</w:p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 xml:space="preserve">20  </w:t>
            </w:r>
          </w:p>
        </w:tc>
      </w:tr>
      <w:tr w:rsidR="00A07A93" w:rsidRPr="00A07A93" w:rsidTr="00495EE5">
        <w:tc>
          <w:tcPr>
            <w:tcW w:w="720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A93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241" w:type="dxa"/>
            <w:gridSpan w:val="3"/>
          </w:tcPr>
          <w:p w:rsidR="00A07A93" w:rsidRPr="00A07A93" w:rsidRDefault="00A07A93" w:rsidP="00495EE5">
            <w:pPr>
              <w:rPr>
                <w:rFonts w:ascii="Times New Roman" w:hAnsi="Times New Roman" w:cs="Times New Roman"/>
                <w:b/>
              </w:rPr>
            </w:pPr>
            <w:r w:rsidRPr="00A07A93">
              <w:rPr>
                <w:rFonts w:ascii="Times New Roman" w:hAnsi="Times New Roman" w:cs="Times New Roman"/>
                <w:b/>
              </w:rPr>
              <w:t>Выплаты за квалификационную категорию</w:t>
            </w:r>
          </w:p>
          <w:p w:rsidR="00A07A93" w:rsidRPr="00A07A93" w:rsidRDefault="00A07A93" w:rsidP="00495E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7A93" w:rsidRPr="00A07A93" w:rsidTr="00495EE5">
        <w:tc>
          <w:tcPr>
            <w:tcW w:w="720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A07A93" w:rsidRPr="00A07A93" w:rsidRDefault="00A07A93" w:rsidP="00495EE5">
            <w:pPr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за квалификационную категорию</w:t>
            </w:r>
          </w:p>
        </w:tc>
        <w:tc>
          <w:tcPr>
            <w:tcW w:w="3960" w:type="dxa"/>
          </w:tcPr>
          <w:p w:rsidR="00A07A93" w:rsidRPr="00A07A93" w:rsidRDefault="00A07A93" w:rsidP="00495EE5">
            <w:pPr>
              <w:jc w:val="both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1 квалификационная категория</w:t>
            </w:r>
          </w:p>
          <w:p w:rsidR="00A07A93" w:rsidRPr="00A07A93" w:rsidRDefault="00A07A93" w:rsidP="00495EE5">
            <w:pPr>
              <w:jc w:val="both"/>
              <w:rPr>
                <w:rFonts w:ascii="Times New Roman" w:hAnsi="Times New Roman" w:cs="Times New Roman"/>
              </w:rPr>
            </w:pPr>
          </w:p>
          <w:p w:rsidR="00A07A93" w:rsidRPr="00A07A93" w:rsidRDefault="00A07A93" w:rsidP="00495EE5">
            <w:pPr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2041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10 (от нагрузки)</w:t>
            </w:r>
          </w:p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</w:p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15 (от нагрузки)</w:t>
            </w:r>
          </w:p>
        </w:tc>
      </w:tr>
      <w:tr w:rsidR="00A07A93" w:rsidRPr="00A07A93" w:rsidTr="00495EE5">
        <w:tc>
          <w:tcPr>
            <w:tcW w:w="720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241" w:type="dxa"/>
            <w:gridSpan w:val="3"/>
          </w:tcPr>
          <w:p w:rsidR="00A07A93" w:rsidRPr="00A07A93" w:rsidRDefault="00A07A93" w:rsidP="00495EE5">
            <w:pPr>
              <w:rPr>
                <w:rFonts w:ascii="Times New Roman" w:hAnsi="Times New Roman" w:cs="Times New Roman"/>
                <w:b/>
              </w:rPr>
            </w:pPr>
            <w:r w:rsidRPr="00A07A93">
              <w:rPr>
                <w:rFonts w:ascii="Times New Roman" w:hAnsi="Times New Roman" w:cs="Times New Roman"/>
                <w:b/>
              </w:rPr>
              <w:t>Выплата за непрерывный стаж работы (выслугу лет)</w:t>
            </w:r>
          </w:p>
          <w:p w:rsidR="00A07A93" w:rsidRPr="00A07A93" w:rsidRDefault="00A07A93" w:rsidP="00495EE5">
            <w:pPr>
              <w:rPr>
                <w:rFonts w:ascii="Times New Roman" w:hAnsi="Times New Roman" w:cs="Times New Roman"/>
              </w:rPr>
            </w:pPr>
          </w:p>
        </w:tc>
      </w:tr>
      <w:tr w:rsidR="00A07A93" w:rsidRPr="00A07A93" w:rsidTr="00495EE5">
        <w:tc>
          <w:tcPr>
            <w:tcW w:w="720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A07A93" w:rsidRPr="00A07A93" w:rsidRDefault="00A07A93" w:rsidP="00495EE5">
            <w:pPr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 xml:space="preserve">за педагогический стаж работы </w:t>
            </w:r>
          </w:p>
        </w:tc>
        <w:tc>
          <w:tcPr>
            <w:tcW w:w="3960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от 3 до 10 лет</w:t>
            </w:r>
          </w:p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от 10 до 15 лет</w:t>
            </w:r>
          </w:p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от 15 до 25 лет</w:t>
            </w:r>
          </w:p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 xml:space="preserve">25 лет и выше </w:t>
            </w:r>
          </w:p>
        </w:tc>
        <w:tc>
          <w:tcPr>
            <w:tcW w:w="2041" w:type="dxa"/>
          </w:tcPr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 xml:space="preserve">5 </w:t>
            </w:r>
          </w:p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 xml:space="preserve">10 </w:t>
            </w:r>
          </w:p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 xml:space="preserve">15 </w:t>
            </w:r>
          </w:p>
          <w:p w:rsidR="00A07A93" w:rsidRPr="00A07A93" w:rsidRDefault="00A07A93" w:rsidP="00495EE5">
            <w:pPr>
              <w:jc w:val="center"/>
              <w:rPr>
                <w:rFonts w:ascii="Times New Roman" w:hAnsi="Times New Roman" w:cs="Times New Roman"/>
              </w:rPr>
            </w:pPr>
            <w:r w:rsidRPr="00A07A93">
              <w:rPr>
                <w:rFonts w:ascii="Times New Roman" w:hAnsi="Times New Roman" w:cs="Times New Roman"/>
              </w:rPr>
              <w:t>20</w:t>
            </w:r>
          </w:p>
        </w:tc>
      </w:tr>
    </w:tbl>
    <w:p w:rsidR="00A07A93" w:rsidRPr="00A07A93" w:rsidRDefault="00A07A93" w:rsidP="00A07A93">
      <w:pPr>
        <w:ind w:left="360"/>
        <w:jc w:val="center"/>
        <w:rPr>
          <w:rFonts w:ascii="Times New Roman" w:hAnsi="Times New Roman" w:cs="Times New Roman"/>
        </w:rPr>
      </w:pPr>
    </w:p>
    <w:p w:rsidR="00A07A93" w:rsidRPr="00A07A93" w:rsidRDefault="00A07A93" w:rsidP="00A07A93">
      <w:pPr>
        <w:ind w:firstLine="708"/>
        <w:jc w:val="both"/>
        <w:rPr>
          <w:rFonts w:ascii="Times New Roman" w:hAnsi="Times New Roman" w:cs="Times New Roman"/>
        </w:rPr>
      </w:pPr>
    </w:p>
    <w:p w:rsidR="00A07A93" w:rsidRPr="00A07A93" w:rsidRDefault="00A07A93" w:rsidP="00A07A93">
      <w:pPr>
        <w:tabs>
          <w:tab w:val="left" w:pos="900"/>
        </w:tabs>
        <w:rPr>
          <w:rFonts w:ascii="Times New Roman" w:hAnsi="Times New Roman" w:cs="Times New Roman"/>
        </w:rPr>
      </w:pPr>
    </w:p>
    <w:p w:rsidR="00A07A93" w:rsidRPr="00A07A93" w:rsidRDefault="00A07A93" w:rsidP="00A07A93">
      <w:pPr>
        <w:rPr>
          <w:rFonts w:ascii="Times New Roman" w:hAnsi="Times New Roman" w:cs="Times New Roman"/>
        </w:rPr>
      </w:pPr>
    </w:p>
    <w:p w:rsidR="00A07A93" w:rsidRDefault="00A07A93" w:rsidP="00A07A93">
      <w:pPr>
        <w:tabs>
          <w:tab w:val="left" w:pos="900"/>
        </w:tabs>
      </w:pPr>
    </w:p>
    <w:p w:rsidR="00A07A93" w:rsidRPr="00A07A93" w:rsidRDefault="00A07A93" w:rsidP="00807E4F">
      <w:pPr>
        <w:rPr>
          <w:rFonts w:ascii="Times New Roman" w:hAnsi="Times New Roman" w:cs="Times New Roman"/>
          <w:sz w:val="28"/>
          <w:szCs w:val="28"/>
        </w:rPr>
      </w:pPr>
    </w:p>
    <w:sectPr w:rsidR="00A07A93" w:rsidRPr="00A07A93" w:rsidSect="00A07A93">
      <w:headerReference w:type="default" r:id="rId9"/>
      <w:headerReference w:type="first" r:id="rId10"/>
      <w:pgSz w:w="11906" w:h="16838"/>
      <w:pgMar w:top="851" w:right="709" w:bottom="709" w:left="1276" w:header="22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2F2" w:rsidRDefault="005B72F2" w:rsidP="00FA2E57">
      <w:r>
        <w:separator/>
      </w:r>
    </w:p>
  </w:endnote>
  <w:endnote w:type="continuationSeparator" w:id="0">
    <w:p w:rsidR="005B72F2" w:rsidRDefault="005B72F2" w:rsidP="00FA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2F2" w:rsidRDefault="005B72F2" w:rsidP="00FA2E57">
      <w:r>
        <w:separator/>
      </w:r>
    </w:p>
  </w:footnote>
  <w:footnote w:type="continuationSeparator" w:id="0">
    <w:p w:rsidR="005B72F2" w:rsidRDefault="005B72F2" w:rsidP="00FA2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E57" w:rsidRDefault="00FA2E5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7634245"/>
      <w:docPartObj>
        <w:docPartGallery w:val="Page Numbers (Top of Page)"/>
        <w:docPartUnique/>
      </w:docPartObj>
    </w:sdtPr>
    <w:sdtEndPr/>
    <w:sdtContent>
      <w:p w:rsidR="00FA2E57" w:rsidRDefault="00FA2E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A2E57" w:rsidRDefault="00FA2E5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875603"/>
    <w:multiLevelType w:val="hybridMultilevel"/>
    <w:tmpl w:val="5074E4DA"/>
    <w:lvl w:ilvl="0" w:tplc="3B0EF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A063DD"/>
    <w:multiLevelType w:val="multilevel"/>
    <w:tmpl w:val="DAEE5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4F"/>
    <w:rsid w:val="00052365"/>
    <w:rsid w:val="0009328A"/>
    <w:rsid w:val="000B3B87"/>
    <w:rsid w:val="000E4B24"/>
    <w:rsid w:val="000F1774"/>
    <w:rsid w:val="00121112"/>
    <w:rsid w:val="0012672C"/>
    <w:rsid w:val="00137B43"/>
    <w:rsid w:val="00157723"/>
    <w:rsid w:val="0016429C"/>
    <w:rsid w:val="001709BB"/>
    <w:rsid w:val="0017761C"/>
    <w:rsid w:val="001A5B2E"/>
    <w:rsid w:val="001C1AEB"/>
    <w:rsid w:val="001D37F5"/>
    <w:rsid w:val="001D40F6"/>
    <w:rsid w:val="001E5286"/>
    <w:rsid w:val="001F4B32"/>
    <w:rsid w:val="001F7CE0"/>
    <w:rsid w:val="002045A1"/>
    <w:rsid w:val="00210E3E"/>
    <w:rsid w:val="00231F05"/>
    <w:rsid w:val="00235D4B"/>
    <w:rsid w:val="002716EE"/>
    <w:rsid w:val="00282B32"/>
    <w:rsid w:val="00297591"/>
    <w:rsid w:val="002D0859"/>
    <w:rsid w:val="002D72D8"/>
    <w:rsid w:val="002E00A8"/>
    <w:rsid w:val="002E7E2D"/>
    <w:rsid w:val="002F2902"/>
    <w:rsid w:val="00302F74"/>
    <w:rsid w:val="003059F5"/>
    <w:rsid w:val="00332FC7"/>
    <w:rsid w:val="003533C3"/>
    <w:rsid w:val="00365BE5"/>
    <w:rsid w:val="0037584B"/>
    <w:rsid w:val="00392FFF"/>
    <w:rsid w:val="003948DA"/>
    <w:rsid w:val="00395125"/>
    <w:rsid w:val="003A6C8D"/>
    <w:rsid w:val="003B3315"/>
    <w:rsid w:val="003B5E30"/>
    <w:rsid w:val="003C34B2"/>
    <w:rsid w:val="003E2488"/>
    <w:rsid w:val="00401BF2"/>
    <w:rsid w:val="00401F8C"/>
    <w:rsid w:val="00413091"/>
    <w:rsid w:val="00426CD7"/>
    <w:rsid w:val="00440ACD"/>
    <w:rsid w:val="00441C05"/>
    <w:rsid w:val="0044517F"/>
    <w:rsid w:val="004562CE"/>
    <w:rsid w:val="00457C70"/>
    <w:rsid w:val="00472C2B"/>
    <w:rsid w:val="00493CA6"/>
    <w:rsid w:val="004A280F"/>
    <w:rsid w:val="004D4C04"/>
    <w:rsid w:val="00504310"/>
    <w:rsid w:val="00511952"/>
    <w:rsid w:val="00552C13"/>
    <w:rsid w:val="00556753"/>
    <w:rsid w:val="0056101B"/>
    <w:rsid w:val="00561555"/>
    <w:rsid w:val="00597B7E"/>
    <w:rsid w:val="005B72F2"/>
    <w:rsid w:val="005D475D"/>
    <w:rsid w:val="005D6686"/>
    <w:rsid w:val="005E0F46"/>
    <w:rsid w:val="005F4259"/>
    <w:rsid w:val="005F4A3A"/>
    <w:rsid w:val="00614C7D"/>
    <w:rsid w:val="006333AF"/>
    <w:rsid w:val="00633B08"/>
    <w:rsid w:val="0065524A"/>
    <w:rsid w:val="006948A5"/>
    <w:rsid w:val="00694987"/>
    <w:rsid w:val="006D1AFE"/>
    <w:rsid w:val="006F2684"/>
    <w:rsid w:val="00703755"/>
    <w:rsid w:val="00703C3F"/>
    <w:rsid w:val="00715B82"/>
    <w:rsid w:val="00724136"/>
    <w:rsid w:val="007250AF"/>
    <w:rsid w:val="00790EE9"/>
    <w:rsid w:val="00792DAC"/>
    <w:rsid w:val="007B0D3A"/>
    <w:rsid w:val="007B38A9"/>
    <w:rsid w:val="007E1505"/>
    <w:rsid w:val="00802C0B"/>
    <w:rsid w:val="00807E4F"/>
    <w:rsid w:val="00810D95"/>
    <w:rsid w:val="00811F6F"/>
    <w:rsid w:val="00846167"/>
    <w:rsid w:val="008959B0"/>
    <w:rsid w:val="008975AA"/>
    <w:rsid w:val="008C1232"/>
    <w:rsid w:val="00906038"/>
    <w:rsid w:val="009227F9"/>
    <w:rsid w:val="009240C3"/>
    <w:rsid w:val="00935F33"/>
    <w:rsid w:val="009570A1"/>
    <w:rsid w:val="00986453"/>
    <w:rsid w:val="009C7462"/>
    <w:rsid w:val="009D041B"/>
    <w:rsid w:val="009D539C"/>
    <w:rsid w:val="009E3D80"/>
    <w:rsid w:val="00A07A93"/>
    <w:rsid w:val="00A22012"/>
    <w:rsid w:val="00A26BE7"/>
    <w:rsid w:val="00A442B1"/>
    <w:rsid w:val="00A66E43"/>
    <w:rsid w:val="00A70ED6"/>
    <w:rsid w:val="00A733BE"/>
    <w:rsid w:val="00A77157"/>
    <w:rsid w:val="00A8448B"/>
    <w:rsid w:val="00A97747"/>
    <w:rsid w:val="00AA5EE6"/>
    <w:rsid w:val="00AB0CFB"/>
    <w:rsid w:val="00AB3C0B"/>
    <w:rsid w:val="00AF3DAB"/>
    <w:rsid w:val="00B272BF"/>
    <w:rsid w:val="00B33EFA"/>
    <w:rsid w:val="00B43530"/>
    <w:rsid w:val="00B766AD"/>
    <w:rsid w:val="00B803BE"/>
    <w:rsid w:val="00BF10A1"/>
    <w:rsid w:val="00BF55BA"/>
    <w:rsid w:val="00C05867"/>
    <w:rsid w:val="00C16602"/>
    <w:rsid w:val="00C24165"/>
    <w:rsid w:val="00C552AB"/>
    <w:rsid w:val="00C64AD8"/>
    <w:rsid w:val="00C75B60"/>
    <w:rsid w:val="00C77F14"/>
    <w:rsid w:val="00C96CAC"/>
    <w:rsid w:val="00CA039E"/>
    <w:rsid w:val="00CB1795"/>
    <w:rsid w:val="00CE21A1"/>
    <w:rsid w:val="00CE4920"/>
    <w:rsid w:val="00CF0985"/>
    <w:rsid w:val="00CF3569"/>
    <w:rsid w:val="00D24BB4"/>
    <w:rsid w:val="00D27259"/>
    <w:rsid w:val="00D31B80"/>
    <w:rsid w:val="00D958DB"/>
    <w:rsid w:val="00DB6113"/>
    <w:rsid w:val="00DF4C9C"/>
    <w:rsid w:val="00DF6E85"/>
    <w:rsid w:val="00E4035A"/>
    <w:rsid w:val="00E54D4B"/>
    <w:rsid w:val="00E6294A"/>
    <w:rsid w:val="00E912A9"/>
    <w:rsid w:val="00EA5F0C"/>
    <w:rsid w:val="00EB5881"/>
    <w:rsid w:val="00EE008E"/>
    <w:rsid w:val="00EE0F74"/>
    <w:rsid w:val="00F00084"/>
    <w:rsid w:val="00F04F8D"/>
    <w:rsid w:val="00F0668B"/>
    <w:rsid w:val="00F16A0A"/>
    <w:rsid w:val="00F26908"/>
    <w:rsid w:val="00F553D4"/>
    <w:rsid w:val="00FA2E57"/>
    <w:rsid w:val="00FB2D28"/>
    <w:rsid w:val="00FD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0728B0"/>
  <w15:docId w15:val="{05DDB1EC-4A89-433B-9F07-CC62D6B5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E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7E4F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7E4F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07E4F"/>
    <w:rPr>
      <w:rFonts w:cs="Times New Roman"/>
      <w:b/>
      <w:color w:val="008000"/>
    </w:rPr>
  </w:style>
  <w:style w:type="character" w:styleId="a4">
    <w:name w:val="Hyperlink"/>
    <w:basedOn w:val="a0"/>
    <w:uiPriority w:val="99"/>
    <w:rsid w:val="00302F74"/>
    <w:rPr>
      <w:rFonts w:cs="Times New Roman"/>
      <w:color w:val="0000FF"/>
      <w:u w:val="single"/>
    </w:rPr>
  </w:style>
  <w:style w:type="paragraph" w:customStyle="1" w:styleId="a5">
    <w:name w:val="Знак"/>
    <w:basedOn w:val="a"/>
    <w:uiPriority w:val="99"/>
    <w:rsid w:val="00E54D4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autoRedefine/>
    <w:rsid w:val="00A97747"/>
    <w:pPr>
      <w:tabs>
        <w:tab w:val="right" w:pos="9720"/>
      </w:tabs>
      <w:ind w:firstLine="720"/>
      <w:jc w:val="both"/>
    </w:pPr>
    <w:rPr>
      <w:rFonts w:ascii="Times New Roman" w:hAnsi="Times New Roman"/>
      <w:sz w:val="28"/>
      <w:szCs w:val="28"/>
    </w:rPr>
  </w:style>
  <w:style w:type="paragraph" w:styleId="a6">
    <w:name w:val="List Paragraph"/>
    <w:basedOn w:val="a"/>
    <w:uiPriority w:val="34"/>
    <w:qFormat/>
    <w:rsid w:val="00715B8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E3D8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3D80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A2E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2E57"/>
    <w:rPr>
      <w:rFonts w:ascii="Arial" w:eastAsia="Times New Roman" w:hAnsi="Arial"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A2E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2E57"/>
    <w:rPr>
      <w:rFonts w:ascii="Arial" w:eastAsia="Times New Roman" w:hAnsi="Arial" w:cs="Arial"/>
      <w:sz w:val="24"/>
      <w:szCs w:val="24"/>
    </w:rPr>
  </w:style>
  <w:style w:type="paragraph" w:styleId="ad">
    <w:name w:val="No Spacing"/>
    <w:uiPriority w:val="99"/>
    <w:qFormat/>
    <w:rsid w:val="00F16A0A"/>
    <w:rPr>
      <w:rFonts w:eastAsia="Times New Roman"/>
    </w:rPr>
  </w:style>
  <w:style w:type="paragraph" w:customStyle="1" w:styleId="formattext">
    <w:name w:val="formattext"/>
    <w:basedOn w:val="a"/>
    <w:rsid w:val="009D041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1">
    <w:name w:val="s_1"/>
    <w:basedOn w:val="a"/>
    <w:rsid w:val="004451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1776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sveta</dc:creator>
  <cp:keywords/>
  <dc:description/>
  <cp:lastModifiedBy>Ермакова Татьяна Федоровна</cp:lastModifiedBy>
  <cp:revision>3</cp:revision>
  <cp:lastPrinted>2020-03-26T05:56:00Z</cp:lastPrinted>
  <dcterms:created xsi:type="dcterms:W3CDTF">2020-03-26T05:48:00Z</dcterms:created>
  <dcterms:modified xsi:type="dcterms:W3CDTF">2020-03-26T05:57:00Z</dcterms:modified>
</cp:coreProperties>
</file>