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9C" w:rsidRDefault="005B2A9C" w:rsidP="005B2A9C">
      <w:pPr>
        <w:ind w:left="3600" w:right="4565" w:firstLine="72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A9C" w:rsidRDefault="005B2A9C" w:rsidP="005B2A9C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5B2A9C" w:rsidRDefault="005B2A9C" w:rsidP="005B2A9C">
      <w:pPr>
        <w:pStyle w:val="2"/>
      </w:pPr>
      <w:r>
        <w:t>Челябинской области</w:t>
      </w:r>
    </w:p>
    <w:p w:rsidR="005B2A9C" w:rsidRDefault="005B2A9C" w:rsidP="005B2A9C"/>
    <w:p w:rsidR="005B2A9C" w:rsidRDefault="005B2A9C" w:rsidP="005B2A9C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5B2A9C" w:rsidTr="00BC2A03">
        <w:trPr>
          <w:trHeight w:val="100"/>
        </w:trPr>
        <w:tc>
          <w:tcPr>
            <w:tcW w:w="9594" w:type="dxa"/>
          </w:tcPr>
          <w:p w:rsidR="005B2A9C" w:rsidRDefault="005B2A9C" w:rsidP="00BC2A03"/>
        </w:tc>
      </w:tr>
    </w:tbl>
    <w:p w:rsidR="005B2A9C" w:rsidRDefault="005B2A9C" w:rsidP="005B2A9C">
      <w:r>
        <w:t>От</w:t>
      </w:r>
      <w:r w:rsidR="009D3EEB">
        <w:t xml:space="preserve"> 13.12.2021г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3EEB">
        <w:t xml:space="preserve">                                 </w:t>
      </w:r>
      <w:r>
        <w:t>№</w:t>
      </w:r>
      <w:r w:rsidR="009D3EEB">
        <w:t xml:space="preserve"> 1723</w:t>
      </w:r>
    </w:p>
    <w:p w:rsidR="005B2A9C" w:rsidRDefault="005B2A9C" w:rsidP="005B2A9C"/>
    <w:p w:rsidR="005B2A9C" w:rsidRDefault="005B2A9C" w:rsidP="005B2A9C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D4239" w:rsidRDefault="005B2A9C" w:rsidP="005B2A9C">
      <w:r w:rsidRPr="003C75F4">
        <w:t xml:space="preserve">О внесении изменений в </w:t>
      </w:r>
      <w:r w:rsidR="00AD4239">
        <w:t>постановление</w:t>
      </w:r>
      <w:r w:rsidR="00401CAB">
        <w:t xml:space="preserve"> </w:t>
      </w:r>
    </w:p>
    <w:p w:rsidR="00AD4239" w:rsidRDefault="005B2A9C" w:rsidP="005B2A9C">
      <w:r w:rsidRPr="003C75F4">
        <w:t>администрации Усть-Катавского</w:t>
      </w:r>
      <w:r w:rsidR="00401CAB">
        <w:t xml:space="preserve"> </w:t>
      </w:r>
    </w:p>
    <w:p w:rsidR="00AD4239" w:rsidRDefault="00023E4F" w:rsidP="005B2A9C">
      <w:r w:rsidRPr="003C75F4">
        <w:t>городского округа</w:t>
      </w:r>
      <w:r w:rsidR="00AD4239">
        <w:t xml:space="preserve"> </w:t>
      </w:r>
      <w:r w:rsidRPr="003C75F4">
        <w:t>от 11</w:t>
      </w:r>
      <w:r w:rsidR="00126D90" w:rsidRPr="003C75F4">
        <w:t>.</w:t>
      </w:r>
      <w:r w:rsidRPr="003C75F4">
        <w:t>12.2018г. № 2171</w:t>
      </w:r>
      <w:r w:rsidR="00401CAB">
        <w:t xml:space="preserve"> </w:t>
      </w:r>
    </w:p>
    <w:p w:rsidR="00AD4239" w:rsidRDefault="005B2A9C" w:rsidP="005B2A9C">
      <w:r w:rsidRPr="003C75F4">
        <w:t>«Об утверждении</w:t>
      </w:r>
      <w:r w:rsidR="00AD4239">
        <w:t xml:space="preserve"> </w:t>
      </w:r>
      <w:r w:rsidRPr="003C75F4">
        <w:t xml:space="preserve">административного </w:t>
      </w:r>
    </w:p>
    <w:p w:rsidR="00AD4239" w:rsidRDefault="00AD4239" w:rsidP="005B2A9C">
      <w:r>
        <w:t>р</w:t>
      </w:r>
      <w:r w:rsidR="005B2A9C" w:rsidRPr="003C75F4">
        <w:t>егламента</w:t>
      </w:r>
      <w:r>
        <w:t xml:space="preserve"> </w:t>
      </w:r>
      <w:r w:rsidR="005B2A9C" w:rsidRPr="003C75F4">
        <w:t xml:space="preserve">предоставления муниципальной </w:t>
      </w:r>
    </w:p>
    <w:p w:rsidR="00023E4F" w:rsidRPr="003C75F4" w:rsidRDefault="005B2A9C" w:rsidP="005B2A9C">
      <w:r w:rsidRPr="003C75F4">
        <w:t>услуги</w:t>
      </w:r>
      <w:r w:rsidR="00AD4239">
        <w:t xml:space="preserve"> </w:t>
      </w:r>
      <w:r w:rsidRPr="003C75F4">
        <w:t xml:space="preserve">«Выдача разрешения </w:t>
      </w:r>
      <w:r w:rsidR="00023E4F" w:rsidRPr="003C75F4">
        <w:t xml:space="preserve">на строительство, </w:t>
      </w:r>
    </w:p>
    <w:p w:rsidR="00AD4239" w:rsidRDefault="00023E4F" w:rsidP="00023E4F">
      <w:r w:rsidRPr="003C75F4">
        <w:t>реконструкцию</w:t>
      </w:r>
      <w:r w:rsidR="005B2A9C" w:rsidRPr="003C75F4">
        <w:t xml:space="preserve"> объекта</w:t>
      </w:r>
      <w:r w:rsidR="00AD4239">
        <w:t xml:space="preserve"> </w:t>
      </w:r>
      <w:r w:rsidRPr="003C75F4">
        <w:t xml:space="preserve">капитального </w:t>
      </w:r>
    </w:p>
    <w:p w:rsidR="005B2A9C" w:rsidRPr="003C75F4" w:rsidRDefault="00023E4F" w:rsidP="00023E4F">
      <w:r w:rsidRPr="003C75F4">
        <w:t>строительства</w:t>
      </w:r>
      <w:r w:rsidR="005B2A9C" w:rsidRPr="003C75F4">
        <w:t xml:space="preserve">» </w:t>
      </w:r>
    </w:p>
    <w:p w:rsidR="005B2A9C" w:rsidRPr="003C75F4" w:rsidRDefault="005B2A9C" w:rsidP="005B2A9C"/>
    <w:p w:rsidR="005B2A9C" w:rsidRPr="003C75F4" w:rsidRDefault="005B2A9C" w:rsidP="005B2A9C"/>
    <w:p w:rsidR="005B2A9C" w:rsidRPr="003C75F4" w:rsidRDefault="005B2A9C" w:rsidP="00126D90">
      <w:pPr>
        <w:ind w:firstLine="567"/>
        <w:jc w:val="both"/>
      </w:pPr>
      <w:r w:rsidRPr="003C75F4">
        <w:t>В соо</w:t>
      </w:r>
      <w:r w:rsidR="00023E4F" w:rsidRPr="003C75F4">
        <w:t xml:space="preserve">тветствии с Федеральным законом </w:t>
      </w:r>
      <w:r w:rsidRPr="003C75F4">
        <w:t xml:space="preserve">№ 131-ФЗ от 06.10.2003г. «Об общих принципах организации местного самоуправления в Российской Федерации», Федеральным законом № 210-ФЗ от 27.07.2010г. «Об организации предоставления государственных и муниципальных услуг», Градостроительным кодексом Российской Федерации № 190-ФЗ от 29.12.2004г., </w:t>
      </w:r>
      <w:r w:rsidR="00196F31" w:rsidRPr="003C75F4">
        <w:t xml:space="preserve">типовым перечнем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утвержденными распоряжением Правительства Российской Федерации от 18.09.2019г. №2113-р, постановлением администрации Усть-Катавского городского округа от 24.06.2011г. №660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 </w:t>
      </w:r>
    </w:p>
    <w:p w:rsidR="00126D90" w:rsidRPr="003C75F4" w:rsidRDefault="00126D90" w:rsidP="00126D90">
      <w:pPr>
        <w:jc w:val="both"/>
      </w:pPr>
      <w:r w:rsidRPr="003C75F4">
        <w:t>администрация Усть-Катавского городского округа ПОСТАНОВЛЯЕТ:</w:t>
      </w:r>
    </w:p>
    <w:p w:rsidR="00401CAB" w:rsidRDefault="00126D90" w:rsidP="00126D90">
      <w:pPr>
        <w:pStyle w:val="a3"/>
        <w:numPr>
          <w:ilvl w:val="0"/>
          <w:numId w:val="3"/>
        </w:numPr>
        <w:jc w:val="both"/>
      </w:pPr>
      <w:proofErr w:type="gramStart"/>
      <w:r w:rsidRPr="003C75F4">
        <w:t>Внести  изменения</w:t>
      </w:r>
      <w:proofErr w:type="gramEnd"/>
      <w:r w:rsidRPr="003C75F4">
        <w:t xml:space="preserve">   в  </w:t>
      </w:r>
      <w:r w:rsidR="00401CAB">
        <w:t xml:space="preserve">приложение к постановлению  администрации </w:t>
      </w:r>
    </w:p>
    <w:p w:rsidR="00126D90" w:rsidRPr="003C75F4" w:rsidRDefault="00126D90" w:rsidP="00401CAB">
      <w:pPr>
        <w:jc w:val="both"/>
      </w:pPr>
      <w:r w:rsidRPr="003C75F4">
        <w:t>Усть-Катавского</w:t>
      </w:r>
      <w:r w:rsidR="00401CAB">
        <w:t xml:space="preserve"> </w:t>
      </w:r>
      <w:r w:rsidRPr="003C75F4">
        <w:t xml:space="preserve">городского округа </w:t>
      </w:r>
      <w:r w:rsidR="00196F31" w:rsidRPr="003C75F4">
        <w:t>от 11.12.2018г. № 2171</w:t>
      </w:r>
      <w:r w:rsidRPr="003C75F4">
        <w:t xml:space="preserve"> «Об утверждени</w:t>
      </w:r>
      <w:r w:rsidR="00401CAB">
        <w:t xml:space="preserve">и административного регламента предоставления муниципальной услуги </w:t>
      </w:r>
      <w:r w:rsidRPr="003C75F4">
        <w:t>«</w:t>
      </w:r>
      <w:proofErr w:type="gramStart"/>
      <w:r w:rsidRPr="003C75F4">
        <w:t>Выдача  разрешения</w:t>
      </w:r>
      <w:proofErr w:type="gramEnd"/>
      <w:r w:rsidRPr="003C75F4">
        <w:t xml:space="preserve">  на </w:t>
      </w:r>
      <w:r w:rsidR="00196F31" w:rsidRPr="003C75F4">
        <w:t>строительство, реконструкцию</w:t>
      </w:r>
      <w:r w:rsidRPr="003C75F4">
        <w:t xml:space="preserve"> объекта в эксплуатацию»:</w:t>
      </w:r>
    </w:p>
    <w:p w:rsidR="00401CAB" w:rsidRDefault="00446ABF" w:rsidP="00446ABF">
      <w:pPr>
        <w:jc w:val="both"/>
      </w:pPr>
      <w:r w:rsidRPr="003C75F4">
        <w:lastRenderedPageBreak/>
        <w:t xml:space="preserve">1.1. </w:t>
      </w:r>
      <w:r w:rsidR="00401CAB">
        <w:t>В пункте 8 в тексте слова «каб.31» заменить словами «каб.29».</w:t>
      </w:r>
    </w:p>
    <w:p w:rsidR="00446ABF" w:rsidRPr="003C75F4" w:rsidRDefault="00676207" w:rsidP="00446ABF">
      <w:pPr>
        <w:jc w:val="both"/>
        <w:rPr>
          <w:szCs w:val="28"/>
        </w:rPr>
      </w:pPr>
      <w:r>
        <w:t>1.2. П</w:t>
      </w:r>
      <w:r w:rsidR="00446ABF" w:rsidRPr="003C75F4">
        <w:t>ункт 8 дополнить пунктом 8.1 следующего содержания</w:t>
      </w:r>
      <w:r>
        <w:t>:</w:t>
      </w:r>
      <w:r w:rsidR="00446ABF" w:rsidRPr="003C75F4">
        <w:t xml:space="preserve"> «</w:t>
      </w:r>
      <w:r w:rsidR="00446ABF" w:rsidRPr="003C75F4">
        <w:rPr>
          <w:szCs w:val="28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446ABF" w:rsidRPr="003C75F4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sub_550221"/>
      <w:r w:rsidRPr="003C75F4">
        <w:rPr>
          <w:szCs w:val="28"/>
        </w:rPr>
        <w:t xml:space="preserve">1) непосредственно уполномоченными на выдачу разрешений на строительство в соответствии с </w:t>
      </w:r>
      <w:hyperlink w:anchor="sub_5104" w:history="1">
        <w:r w:rsidRPr="003C75F4">
          <w:rPr>
            <w:szCs w:val="28"/>
          </w:rPr>
          <w:t>частями 4 - 6 статьи 51</w:t>
        </w:r>
      </w:hyperlink>
      <w:r w:rsidR="00401CAB">
        <w:rPr>
          <w:szCs w:val="28"/>
        </w:rPr>
        <w:t xml:space="preserve"> Градостроительно</w:t>
      </w:r>
      <w:r w:rsidRPr="003C75F4">
        <w:rPr>
          <w:szCs w:val="28"/>
        </w:rPr>
        <w:t>го Кодекса</w:t>
      </w:r>
      <w:r w:rsidR="00401CAB">
        <w:rPr>
          <w:szCs w:val="28"/>
        </w:rPr>
        <w:t>,</w:t>
      </w:r>
      <w:r w:rsidRPr="003C75F4">
        <w:rPr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«</w:t>
      </w:r>
      <w:proofErr w:type="spellStart"/>
      <w:r w:rsidRPr="003C75F4">
        <w:rPr>
          <w:szCs w:val="28"/>
        </w:rPr>
        <w:t>Росатом</w:t>
      </w:r>
      <w:proofErr w:type="spellEnd"/>
      <w:r w:rsidRPr="003C75F4">
        <w:rPr>
          <w:szCs w:val="28"/>
        </w:rPr>
        <w:t>», Государственной корпорацией по космической деятельности «</w:t>
      </w:r>
      <w:proofErr w:type="spellStart"/>
      <w:r w:rsidRPr="003C75F4">
        <w:rPr>
          <w:szCs w:val="28"/>
        </w:rPr>
        <w:t>Роскосмос</w:t>
      </w:r>
      <w:proofErr w:type="spellEnd"/>
      <w:r w:rsidRPr="003C75F4">
        <w:rPr>
          <w:szCs w:val="28"/>
        </w:rPr>
        <w:t>»;</w:t>
      </w:r>
    </w:p>
    <w:p w:rsidR="00446ABF" w:rsidRPr="003C75F4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sub_550222"/>
      <w:bookmarkEnd w:id="0"/>
      <w:r w:rsidRPr="003C75F4">
        <w:rPr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</w:t>
      </w:r>
      <w:hyperlink w:anchor="sub_5104" w:history="1">
        <w:r w:rsidRPr="003C75F4">
          <w:rPr>
            <w:szCs w:val="28"/>
          </w:rPr>
          <w:t>частями 4 - 6 статьи 51</w:t>
        </w:r>
      </w:hyperlink>
      <w:r w:rsidR="00401CAB">
        <w:rPr>
          <w:szCs w:val="28"/>
        </w:rPr>
        <w:t xml:space="preserve"> Градостроительно</w:t>
      </w:r>
      <w:r w:rsidRPr="003C75F4">
        <w:rPr>
          <w:szCs w:val="28"/>
        </w:rPr>
        <w:t>го Кодекса</w:t>
      </w:r>
      <w:r w:rsidR="00401CAB">
        <w:rPr>
          <w:szCs w:val="28"/>
        </w:rPr>
        <w:t>,</w:t>
      </w:r>
      <w:r w:rsidRPr="003C75F4">
        <w:rPr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446ABF" w:rsidRPr="003C75F4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" w:name="sub_550223"/>
      <w:bookmarkEnd w:id="1"/>
      <w:r w:rsidRPr="003C75F4">
        <w:rPr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446ABF" w:rsidRPr="003C75F4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" w:name="sub_550224"/>
      <w:bookmarkEnd w:id="2"/>
      <w:r w:rsidRPr="003C75F4">
        <w:rPr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46ABF" w:rsidRPr="003C75F4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" w:name="sub_550225"/>
      <w:bookmarkEnd w:id="3"/>
      <w:r w:rsidRPr="003C75F4">
        <w:rPr>
          <w:szCs w:val="28"/>
        </w:rPr>
        <w:t>5) для застройщиков, наименования которых содержат слова «специализированный застройщик», наряду со способами, указанными в под</w:t>
      </w:r>
      <w:hyperlink w:anchor="sub_550221" w:history="1">
        <w:r w:rsidRPr="003C75F4">
          <w:rPr>
            <w:szCs w:val="28"/>
          </w:rPr>
          <w:t>пунктах 1 - 4</w:t>
        </w:r>
      </w:hyperlink>
      <w:r w:rsidRPr="003C75F4">
        <w:rPr>
          <w:szCs w:val="28"/>
        </w:rPr>
        <w:t xml:space="preserve"> настоящего Регламента, с использованием единой информационной системы жилищного строительства, предусмотренной </w:t>
      </w:r>
      <w:hyperlink r:id="rId8" w:history="1">
        <w:r w:rsidRPr="003C75F4">
          <w:rPr>
            <w:szCs w:val="28"/>
          </w:rPr>
          <w:t>Федеральным законом</w:t>
        </w:r>
      </w:hyperlink>
      <w:r w:rsidRPr="003C75F4">
        <w:rPr>
          <w:szCs w:val="28"/>
        </w:rPr>
        <w:t xml:space="preserve"> от 30 декабря 2004 года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строительства».</w:t>
      </w:r>
      <w:bookmarkEnd w:id="4"/>
      <w:r w:rsidRPr="003C75F4">
        <w:rPr>
          <w:szCs w:val="28"/>
        </w:rPr>
        <w:t xml:space="preserve">  </w:t>
      </w:r>
    </w:p>
    <w:p w:rsidR="00446ABF" w:rsidRPr="003C75F4" w:rsidRDefault="00401CAB" w:rsidP="00401CAB">
      <w:r>
        <w:t>1.3.</w:t>
      </w:r>
      <w:r w:rsidR="00446ABF" w:rsidRPr="003C75F4">
        <w:t xml:space="preserve">В   </w:t>
      </w:r>
      <w:proofErr w:type="gramStart"/>
      <w:r w:rsidR="00446ABF" w:rsidRPr="003C75F4">
        <w:t>подпункте  3</w:t>
      </w:r>
      <w:proofErr w:type="gramEnd"/>
      <w:r w:rsidR="00446ABF" w:rsidRPr="003C75F4">
        <w:t xml:space="preserve">  пункта  9  слова  «МАУ  «М</w:t>
      </w:r>
      <w:r w:rsidR="00446ABF" w:rsidRPr="00401CAB">
        <w:rPr>
          <w:szCs w:val="28"/>
        </w:rPr>
        <w:t>ногофункциональный  центр</w:t>
      </w:r>
    </w:p>
    <w:p w:rsidR="00F86A1A" w:rsidRPr="003C75F4" w:rsidRDefault="00446ABF" w:rsidP="00F86A1A">
      <w:pPr>
        <w:rPr>
          <w:szCs w:val="28"/>
        </w:rPr>
      </w:pPr>
      <w:proofErr w:type="gramStart"/>
      <w:r w:rsidRPr="003C75F4">
        <w:rPr>
          <w:szCs w:val="28"/>
        </w:rPr>
        <w:t>предоставления  государственных</w:t>
      </w:r>
      <w:proofErr w:type="gramEnd"/>
      <w:r w:rsidRPr="003C75F4">
        <w:rPr>
          <w:szCs w:val="28"/>
        </w:rPr>
        <w:t xml:space="preserve">  и муниципальных услуг»  заменить словами: «Территориальный  отдел  ОГАУ  «Многофункциональный  центр Челябинской области» в Усть-Катавском городском округе».</w:t>
      </w:r>
    </w:p>
    <w:p w:rsidR="00F86A1A" w:rsidRPr="003C75F4" w:rsidRDefault="00401CAB" w:rsidP="00F86A1A">
      <w:pPr>
        <w:jc w:val="both"/>
        <w:rPr>
          <w:szCs w:val="28"/>
        </w:rPr>
      </w:pPr>
      <w:r>
        <w:rPr>
          <w:szCs w:val="28"/>
        </w:rPr>
        <w:t>1.4</w:t>
      </w:r>
      <w:r w:rsidR="00F86A1A" w:rsidRPr="003C75F4">
        <w:rPr>
          <w:szCs w:val="28"/>
        </w:rPr>
        <w:t xml:space="preserve">. </w:t>
      </w:r>
      <w:r w:rsidR="00F86A1A" w:rsidRPr="003C75F4">
        <w:t>Пункт 13 изложить в новой редакции:</w:t>
      </w:r>
      <w:r w:rsidR="00F86A1A" w:rsidRPr="003C75F4">
        <w:rPr>
          <w:szCs w:val="28"/>
        </w:rPr>
        <w:t xml:space="preserve"> «13. Перечень документов, необходимых для предоставления муниципальной услуги в части выдачи разрешения на строительство:</w:t>
      </w:r>
    </w:p>
    <w:p w:rsidR="00F86A1A" w:rsidRPr="00F86A1A" w:rsidRDefault="00F86A1A" w:rsidP="00F86A1A">
      <w:pPr>
        <w:ind w:firstLine="567"/>
        <w:jc w:val="both"/>
        <w:rPr>
          <w:szCs w:val="28"/>
        </w:rPr>
      </w:pPr>
      <w:r w:rsidRPr="00F86A1A">
        <w:rPr>
          <w:szCs w:val="28"/>
        </w:rPr>
        <w:lastRenderedPageBreak/>
        <w:t>1) документ, удостоверяющий личность лица, обратившегося с заявлением (для идентификации личности);</w:t>
      </w:r>
    </w:p>
    <w:p w:rsidR="00F86A1A" w:rsidRPr="00F86A1A" w:rsidRDefault="00F86A1A" w:rsidP="00F86A1A">
      <w:pPr>
        <w:ind w:firstLine="567"/>
        <w:jc w:val="both"/>
        <w:rPr>
          <w:szCs w:val="28"/>
        </w:rPr>
      </w:pPr>
      <w:r w:rsidRPr="00F86A1A">
        <w:rPr>
          <w:szCs w:val="28"/>
        </w:rPr>
        <w:t>2) заявление о выдаче разрешения на строительство по форме согласно приложению №1 к настоящему Административному регламенту;</w:t>
      </w:r>
    </w:p>
    <w:p w:rsidR="00F86A1A" w:rsidRPr="00F86A1A" w:rsidRDefault="00F86A1A" w:rsidP="00F86A1A">
      <w:pPr>
        <w:ind w:firstLine="567"/>
        <w:jc w:val="both"/>
        <w:rPr>
          <w:szCs w:val="28"/>
        </w:rPr>
      </w:pPr>
      <w:r w:rsidRPr="00F86A1A">
        <w:rPr>
          <w:szCs w:val="28"/>
        </w:rPr>
        <w:t xml:space="preserve"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1.1. статьи 57.3 Градостроительного кодекса Российской Федерации, если иное не установлено частью 7.3 Градостроительного кодекса Российской Федерации;  </w:t>
      </w:r>
    </w:p>
    <w:p w:rsidR="00F86A1A" w:rsidRPr="00F86A1A" w:rsidRDefault="00F86A1A" w:rsidP="00F86A1A">
      <w:pPr>
        <w:ind w:firstLine="567"/>
        <w:jc w:val="both"/>
        <w:rPr>
          <w:szCs w:val="28"/>
        </w:rPr>
      </w:pPr>
      <w:r w:rsidRPr="00F86A1A">
        <w:rPr>
          <w:szCs w:val="28"/>
        </w:rPr>
        <w:t xml:space="preserve">4) соглашение, правоустанавливающие документы на земельный участок правообладателя, с которым заключено это соглашение о передаче в случаях, установленных бюджетным </w:t>
      </w:r>
      <w:hyperlink r:id="rId9" w:anchor="dst3928" w:history="1">
        <w:r w:rsidRPr="00F86A1A">
          <w:rPr>
            <w:szCs w:val="28"/>
          </w:rPr>
          <w:t>законодательством</w:t>
        </w:r>
      </w:hyperlink>
      <w:r w:rsidRPr="00F86A1A">
        <w:rPr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F86A1A">
        <w:rPr>
          <w:szCs w:val="28"/>
        </w:rPr>
        <w:t>Росатом</w:t>
      </w:r>
      <w:proofErr w:type="spellEnd"/>
      <w:r w:rsidRPr="00F86A1A">
        <w:rPr>
          <w:szCs w:val="28"/>
        </w:rPr>
        <w:t>», Государственной корпорацией по космической деятельности «</w:t>
      </w:r>
      <w:proofErr w:type="spellStart"/>
      <w:r w:rsidRPr="00F86A1A">
        <w:rPr>
          <w:szCs w:val="28"/>
        </w:rPr>
        <w:t>Роскосмос</w:t>
      </w:r>
      <w:proofErr w:type="spellEnd"/>
      <w:r w:rsidRPr="00F86A1A">
        <w:rPr>
          <w:szCs w:val="28"/>
        </w:rPr>
        <w:t xml:space="preserve">», 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инвестиций;  </w:t>
      </w:r>
    </w:p>
    <w:p w:rsidR="00F86A1A" w:rsidRPr="00F86A1A" w:rsidRDefault="00F86A1A" w:rsidP="00F86A1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86A1A">
        <w:rPr>
          <w:szCs w:val="28"/>
        </w:rPr>
        <w:t xml:space="preserve">5)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</w:r>
      <w:r w:rsidRPr="003C75F4">
        <w:rPr>
          <w:rFonts w:cs="Arial"/>
          <w:iCs/>
          <w:szCs w:val="28"/>
        </w:rPr>
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F86A1A">
        <w:rPr>
          <w:szCs w:val="28"/>
        </w:rPr>
        <w:t>;</w:t>
      </w:r>
    </w:p>
    <w:p w:rsidR="00F86A1A" w:rsidRPr="00F86A1A" w:rsidRDefault="00F86A1A" w:rsidP="00F86A1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86A1A">
        <w:rPr>
          <w:szCs w:val="28"/>
        </w:rPr>
        <w:t>6)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F86A1A" w:rsidRPr="00F86A1A" w:rsidRDefault="00F86A1A" w:rsidP="00F86A1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86A1A">
        <w:rPr>
          <w:szCs w:val="28"/>
        </w:rPr>
        <w:t>а) пояснительная записка;</w:t>
      </w:r>
    </w:p>
    <w:p w:rsidR="00F86A1A" w:rsidRPr="00F86A1A" w:rsidRDefault="00F86A1A" w:rsidP="00F86A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trike/>
          <w:szCs w:val="28"/>
        </w:rPr>
      </w:pPr>
      <w:r w:rsidRPr="00F86A1A">
        <w:rPr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 </w:t>
      </w:r>
      <w:r w:rsidRPr="00F86A1A">
        <w:rPr>
          <w:strike/>
          <w:szCs w:val="28"/>
        </w:rPr>
        <w:t xml:space="preserve"> </w:t>
      </w:r>
      <w:r w:rsidRPr="00F86A1A">
        <w:rPr>
          <w:rFonts w:ascii="Arial" w:hAnsi="Arial" w:cs="Arial"/>
          <w:strike/>
          <w:szCs w:val="28"/>
        </w:rPr>
        <w:t xml:space="preserve"> </w:t>
      </w:r>
    </w:p>
    <w:p w:rsidR="00F86A1A" w:rsidRPr="00F86A1A" w:rsidRDefault="00F86A1A" w:rsidP="00F86A1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86A1A">
        <w:rPr>
          <w:szCs w:val="28"/>
        </w:rPr>
        <w:t xml:space="preserve">в) разделы, содержащие архитектурные и конструктивные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</w:t>
      </w:r>
      <w:r w:rsidRPr="00F86A1A">
        <w:rPr>
          <w:szCs w:val="28"/>
        </w:rPr>
        <w:lastRenderedPageBreak/>
        <w:t>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фонда;</w:t>
      </w:r>
    </w:p>
    <w:p w:rsidR="00F86A1A" w:rsidRPr="00F86A1A" w:rsidRDefault="00F86A1A" w:rsidP="00F86A1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86A1A">
        <w:rPr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86A1A" w:rsidRPr="00F86A1A" w:rsidRDefault="00F86A1A" w:rsidP="00F86A1A">
      <w:pPr>
        <w:ind w:firstLine="567"/>
        <w:jc w:val="both"/>
        <w:rPr>
          <w:szCs w:val="28"/>
        </w:rPr>
      </w:pPr>
      <w:r w:rsidRPr="00F86A1A">
        <w:rPr>
          <w:szCs w:val="28"/>
        </w:rPr>
        <w:t xml:space="preserve"> 7)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w:anchor="sub_48121" w:history="1">
        <w:r w:rsidRPr="00F86A1A">
          <w:rPr>
            <w:szCs w:val="28"/>
          </w:rPr>
          <w:t>частью 12.1 статьи 48</w:t>
        </w:r>
      </w:hyperlink>
      <w:r w:rsidRPr="00F86A1A">
        <w:rPr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w:anchor="sub_49" w:history="1">
        <w:r w:rsidRPr="00F86A1A">
          <w:rPr>
            <w:szCs w:val="28"/>
          </w:rPr>
          <w:t>статьей 49</w:t>
        </w:r>
      </w:hyperlink>
      <w:r w:rsidRPr="00F86A1A">
        <w:rPr>
          <w:szCs w:val="28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w:anchor="sub_4934" w:history="1">
        <w:r w:rsidRPr="00F86A1A">
          <w:rPr>
            <w:szCs w:val="28"/>
          </w:rPr>
          <w:t>частью 3.4 статьи 49</w:t>
        </w:r>
      </w:hyperlink>
      <w:r w:rsidRPr="00F86A1A">
        <w:rPr>
          <w:szCs w:val="28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Pr="00F86A1A">
          <w:rPr>
            <w:szCs w:val="28"/>
          </w:rPr>
          <w:t>частью 6 статьи 49</w:t>
        </w:r>
      </w:hyperlink>
      <w:r w:rsidRPr="00F86A1A">
        <w:rPr>
          <w:szCs w:val="28"/>
        </w:rPr>
        <w:t xml:space="preserve"> Градостроительного Кодекса;</w:t>
      </w:r>
    </w:p>
    <w:p w:rsidR="00F86A1A" w:rsidRPr="00F86A1A" w:rsidRDefault="00F86A1A" w:rsidP="00F86A1A">
      <w:pPr>
        <w:ind w:firstLine="567"/>
        <w:jc w:val="both"/>
        <w:rPr>
          <w:szCs w:val="28"/>
        </w:rPr>
      </w:pPr>
      <w:r w:rsidRPr="00F86A1A">
        <w:rPr>
          <w:szCs w:val="28"/>
        </w:rPr>
        <w:t xml:space="preserve">7.1.  подтверждение соответствия вносимых в проектную документацию изменений требованиям, указанным в </w:t>
      </w:r>
      <w:hyperlink w:anchor="sub_4938" w:history="1">
        <w:r w:rsidRPr="00F86A1A">
          <w:rPr>
            <w:szCs w:val="28"/>
          </w:rPr>
          <w:t>части 3.8 статьи 49</w:t>
        </w:r>
      </w:hyperlink>
      <w:r w:rsidRPr="00F86A1A">
        <w:rPr>
          <w:szCs w:val="28"/>
        </w:rPr>
        <w:t xml:space="preserve"> Градостроительного 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настоящего Кодекса;</w:t>
      </w:r>
    </w:p>
    <w:p w:rsidR="00F86A1A" w:rsidRPr="00F86A1A" w:rsidRDefault="00F86A1A" w:rsidP="00F86A1A">
      <w:pPr>
        <w:ind w:firstLine="567"/>
        <w:jc w:val="both"/>
        <w:rPr>
          <w:szCs w:val="28"/>
        </w:rPr>
      </w:pPr>
      <w:r w:rsidRPr="00F86A1A">
        <w:rPr>
          <w:szCs w:val="28"/>
        </w:rPr>
        <w:t xml:space="preserve">7.2. подтверждение соответствия вносимых в проектную документацию изменений требованиям, указанным в </w:t>
      </w:r>
      <w:hyperlink w:anchor="sub_4939" w:history="1">
        <w:r w:rsidRPr="00F86A1A">
          <w:rPr>
            <w:szCs w:val="28"/>
          </w:rPr>
          <w:t>части 3.9 статьи 49</w:t>
        </w:r>
      </w:hyperlink>
      <w:r w:rsidRPr="00F86A1A">
        <w:rPr>
          <w:szCs w:val="28"/>
        </w:rPr>
        <w:t xml:space="preserve">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</w:p>
    <w:p w:rsidR="00F86A1A" w:rsidRPr="00F86A1A" w:rsidRDefault="00021B48" w:rsidP="00F86A1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8)</w:t>
      </w:r>
      <w:r w:rsidR="00F86A1A" w:rsidRPr="00F86A1A">
        <w:rPr>
          <w:szCs w:val="28"/>
        </w:rPr>
        <w:t xml:space="preserve">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</w:t>
      </w:r>
      <w:hyperlink r:id="rId10" w:tooltip="Ссылка на КонсультантПлюс" w:history="1">
        <w:r w:rsidR="00F86A1A" w:rsidRPr="00F86A1A">
          <w:rPr>
            <w:szCs w:val="28"/>
          </w:rPr>
          <w:t>статьей 40</w:t>
        </w:r>
      </w:hyperlink>
      <w:r w:rsidR="00F86A1A" w:rsidRPr="00F86A1A">
        <w:rPr>
          <w:szCs w:val="28"/>
        </w:rPr>
        <w:t xml:space="preserve"> Градостроительного кодекса Российской Федерации);</w:t>
      </w:r>
    </w:p>
    <w:p w:rsidR="00F86A1A" w:rsidRPr="00F86A1A" w:rsidRDefault="00F86A1A" w:rsidP="00F86A1A">
      <w:pPr>
        <w:ind w:firstLine="567"/>
        <w:jc w:val="both"/>
        <w:rPr>
          <w:szCs w:val="28"/>
        </w:rPr>
      </w:pPr>
      <w:r w:rsidRPr="00F86A1A">
        <w:rPr>
          <w:szCs w:val="28"/>
        </w:rPr>
        <w:lastRenderedPageBreak/>
        <w:t xml:space="preserve">9).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1" w:anchor="dst101812" w:history="1">
        <w:r w:rsidRPr="00F86A1A">
          <w:rPr>
            <w:szCs w:val="28"/>
          </w:rPr>
          <w:t>пункте 6.2</w:t>
        </w:r>
      </w:hyperlink>
      <w:r w:rsidRPr="00F86A1A">
        <w:rPr>
          <w:szCs w:val="28"/>
        </w:rPr>
        <w:t xml:space="preserve">  части 7 статьи 51 Градостроительного кодекса Российской Федерации случаев реконструкции многоквартирного дома; </w:t>
      </w:r>
    </w:p>
    <w:p w:rsidR="00F86A1A" w:rsidRPr="003C75F4" w:rsidRDefault="00021B48" w:rsidP="00F86A1A">
      <w:pPr>
        <w:ind w:firstLine="567"/>
        <w:jc w:val="both"/>
        <w:rPr>
          <w:szCs w:val="28"/>
        </w:rPr>
      </w:pPr>
      <w:r>
        <w:rPr>
          <w:szCs w:val="28"/>
        </w:rPr>
        <w:t>9.1)</w:t>
      </w:r>
      <w:r w:rsidR="00F86A1A" w:rsidRPr="00F86A1A">
        <w:rPr>
          <w:szCs w:val="28"/>
        </w:rPr>
        <w:t xml:space="preserve"> </w:t>
      </w:r>
      <w:r w:rsidR="00F86A1A" w:rsidRPr="003C75F4">
        <w:rPr>
          <w:szCs w:val="28"/>
        </w:rPr>
        <w:t xml:space="preserve">  соглашение о проведении реконструкции, определяющее в том числе условия и порядок возмещения ущерба, причиненного указанному объекту при осуществлении реконструкции - 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F86A1A" w:rsidRPr="003C75F4">
        <w:rPr>
          <w:szCs w:val="28"/>
        </w:rPr>
        <w:t>Росатом</w:t>
      </w:r>
      <w:proofErr w:type="spellEnd"/>
      <w:r w:rsidR="00F86A1A" w:rsidRPr="003C75F4">
        <w:rPr>
          <w:szCs w:val="28"/>
        </w:rPr>
        <w:t>», Государственной корпорацией по космической деятельности «</w:t>
      </w:r>
      <w:proofErr w:type="spellStart"/>
      <w:r w:rsidR="00F86A1A" w:rsidRPr="003C75F4">
        <w:rPr>
          <w:szCs w:val="28"/>
        </w:rPr>
        <w:t>Роскосмос</w:t>
      </w:r>
      <w:proofErr w:type="spellEnd"/>
      <w:r w:rsidR="00F86A1A" w:rsidRPr="003C75F4">
        <w:rPr>
          <w:szCs w:val="28"/>
        </w:rPr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имущества; </w:t>
      </w:r>
    </w:p>
    <w:p w:rsidR="00F86A1A" w:rsidRPr="00F86A1A" w:rsidRDefault="00021B48" w:rsidP="00F86A1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9.2)</w:t>
      </w:r>
      <w:r w:rsidR="00F86A1A" w:rsidRPr="00F86A1A">
        <w:rPr>
          <w:szCs w:val="28"/>
        </w:rPr>
        <w:t xml:space="preserve"> решение общего собрания собственников помещений</w:t>
      </w:r>
      <w:r w:rsidR="00F86A1A" w:rsidRPr="00F86A1A">
        <w:rPr>
          <w:rFonts w:ascii="Arial" w:hAnsi="Arial" w:cs="Arial"/>
          <w:szCs w:val="28"/>
        </w:rPr>
        <w:t xml:space="preserve"> </w:t>
      </w:r>
      <w:r w:rsidR="00F86A1A" w:rsidRPr="00F86A1A">
        <w:rPr>
          <w:szCs w:val="28"/>
        </w:rPr>
        <w:t>и</w:t>
      </w:r>
      <w:r w:rsidR="00F86A1A" w:rsidRPr="00F86A1A">
        <w:rPr>
          <w:rFonts w:ascii="Arial" w:hAnsi="Arial" w:cs="Arial"/>
          <w:szCs w:val="28"/>
        </w:rPr>
        <w:t xml:space="preserve"> </w:t>
      </w:r>
      <w:proofErr w:type="spellStart"/>
      <w:r w:rsidR="00F86A1A" w:rsidRPr="00F86A1A">
        <w:rPr>
          <w:szCs w:val="28"/>
        </w:rPr>
        <w:t>машино</w:t>
      </w:r>
      <w:proofErr w:type="spellEnd"/>
      <w:r w:rsidR="00F86A1A" w:rsidRPr="00F86A1A">
        <w:rPr>
          <w:szCs w:val="28"/>
        </w:rPr>
        <w:t xml:space="preserve">-мест в многоквартирном доме, принятое в соответствии с жилищным </w:t>
      </w:r>
      <w:hyperlink r:id="rId12" w:history="1">
        <w:r w:rsidR="00F86A1A" w:rsidRPr="00F86A1A">
          <w:rPr>
            <w:szCs w:val="28"/>
          </w:rPr>
          <w:t>законодательством</w:t>
        </w:r>
      </w:hyperlink>
      <w:r w:rsidR="00F86A1A" w:rsidRPr="00F86A1A">
        <w:rPr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F86A1A" w:rsidRPr="00F86A1A">
        <w:rPr>
          <w:szCs w:val="28"/>
        </w:rPr>
        <w:t>машино</w:t>
      </w:r>
      <w:proofErr w:type="spellEnd"/>
      <w:r w:rsidR="00F86A1A" w:rsidRPr="00F86A1A">
        <w:rPr>
          <w:szCs w:val="28"/>
        </w:rPr>
        <w:t>-мест в многоквартирном доме;</w:t>
      </w:r>
    </w:p>
    <w:p w:rsidR="00F86A1A" w:rsidRPr="00F86A1A" w:rsidRDefault="00021B48" w:rsidP="00F86A1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10)</w:t>
      </w:r>
      <w:r w:rsidR="00F86A1A" w:rsidRPr="00F86A1A">
        <w:rPr>
          <w:szCs w:val="28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F86A1A" w:rsidRPr="00F86A1A" w:rsidRDefault="00021B48" w:rsidP="00F86A1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11)</w:t>
      </w:r>
      <w:r w:rsidR="00F86A1A" w:rsidRPr="00F86A1A">
        <w:rPr>
          <w:szCs w:val="28"/>
        </w:rPr>
        <w:t xml:space="preserve">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F86A1A" w:rsidRPr="00F86A1A" w:rsidRDefault="00021B48" w:rsidP="00F86A1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12)</w:t>
      </w:r>
      <w:r w:rsidR="00F86A1A" w:rsidRPr="00F86A1A">
        <w:rPr>
          <w:szCs w:val="28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F86A1A" w:rsidRPr="00F86A1A" w:rsidRDefault="00021B48" w:rsidP="00F86A1A">
      <w:pPr>
        <w:ind w:firstLine="567"/>
        <w:jc w:val="both"/>
        <w:rPr>
          <w:szCs w:val="28"/>
        </w:rPr>
      </w:pPr>
      <w:r>
        <w:rPr>
          <w:szCs w:val="28"/>
        </w:rPr>
        <w:t>13)</w:t>
      </w:r>
      <w:r w:rsidR="00F86A1A" w:rsidRPr="00F86A1A">
        <w:rPr>
          <w:szCs w:val="28"/>
        </w:rPr>
        <w:t xml:space="preserve"> копия договора о развитии территории в случае, если строительство, реконструкцию объектов капитального строительства планируется </w:t>
      </w:r>
      <w:r w:rsidR="00F86A1A" w:rsidRPr="00F86A1A">
        <w:rPr>
          <w:szCs w:val="28"/>
        </w:rPr>
        <w:lastRenderedPageBreak/>
        <w:t>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2044E9" w:rsidRPr="003C75F4" w:rsidRDefault="00676207" w:rsidP="0067620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86A1A" w:rsidRPr="003C75F4">
        <w:rPr>
          <w:sz w:val="28"/>
          <w:szCs w:val="28"/>
        </w:rPr>
        <w:t>. Пункт 16 дополнить подпунктом 3 следующего содержания: «</w:t>
      </w:r>
      <w:r w:rsidR="002044E9" w:rsidRPr="003C75F4">
        <w:rPr>
          <w:sz w:val="28"/>
          <w:szCs w:val="28"/>
        </w:rPr>
        <w:t xml:space="preserve">для получения муниципальной услуги в отношении этапа строительства, реконструкции объекта капитального строительства заявитель подает заявление на отдельные этапы строительства, реконструкции». </w:t>
      </w:r>
    </w:p>
    <w:p w:rsidR="003D0AC4" w:rsidRPr="003C75F4" w:rsidRDefault="00676207" w:rsidP="00676207">
      <w:pPr>
        <w:pStyle w:val="ConsPlusCell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пункте 17 после слов</w:t>
      </w:r>
      <w:r w:rsidR="002044E9" w:rsidRPr="003C75F4">
        <w:rPr>
          <w:rFonts w:ascii="Times New Roman" w:hAnsi="Times New Roman" w:cs="Times New Roman"/>
          <w:sz w:val="28"/>
          <w:szCs w:val="28"/>
        </w:rPr>
        <w:t xml:space="preserve"> «указанные в под</w:t>
      </w:r>
      <w:hyperlink r:id="rId13" w:anchor="/document/12138258/entry/51071" w:history="1">
        <w:r w:rsidR="002044E9" w:rsidRPr="003C7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3 -</w:t>
        </w:r>
      </w:hyperlink>
      <w:r w:rsidR="002044E9" w:rsidRPr="003C75F4">
        <w:rPr>
          <w:rFonts w:ascii="Times New Roman" w:hAnsi="Times New Roman" w:cs="Times New Roman"/>
          <w:sz w:val="28"/>
          <w:szCs w:val="28"/>
        </w:rPr>
        <w:t xml:space="preserve"> 8, 12 и 14 пункта 13 и в абзацах 4 - 7 </w:t>
      </w:r>
      <w:r w:rsidR="002044E9" w:rsidRPr="003C75F4">
        <w:rPr>
          <w:rStyle w:val="blk"/>
          <w:rFonts w:ascii="Times New Roman" w:hAnsi="Times New Roman" w:cs="Times New Roman"/>
          <w:sz w:val="28"/>
          <w:szCs w:val="28"/>
        </w:rPr>
        <w:t>пункта 1</w:t>
      </w:r>
      <w:r>
        <w:rPr>
          <w:rStyle w:val="blk"/>
          <w:rFonts w:ascii="Times New Roman" w:hAnsi="Times New Roman" w:cs="Times New Roman"/>
          <w:sz w:val="28"/>
          <w:szCs w:val="28"/>
        </w:rPr>
        <w:t>6» заменить словами</w:t>
      </w:r>
      <w:r w:rsidR="002044E9" w:rsidRPr="003C75F4"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="002044E9" w:rsidRPr="003C75F4">
        <w:rPr>
          <w:rFonts w:ascii="Times New Roman" w:hAnsi="Times New Roman" w:cs="Times New Roman"/>
          <w:sz w:val="28"/>
          <w:szCs w:val="28"/>
        </w:rPr>
        <w:t>указанные в под</w:t>
      </w:r>
      <w:hyperlink r:id="rId14" w:anchor="/document/12138258/entry/51071" w:history="1">
        <w:r w:rsidR="002044E9" w:rsidRPr="003C7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3 -</w:t>
        </w:r>
      </w:hyperlink>
      <w:r w:rsidR="002044E9" w:rsidRPr="003C75F4">
        <w:rPr>
          <w:rFonts w:ascii="Times New Roman" w:hAnsi="Times New Roman" w:cs="Times New Roman"/>
          <w:sz w:val="28"/>
          <w:szCs w:val="28"/>
        </w:rPr>
        <w:t xml:space="preserve"> 8, 10, 12 и 13 пункта 13 и в абзацах 1 - 4 </w:t>
      </w:r>
      <w:r w:rsidR="002044E9" w:rsidRPr="003C75F4">
        <w:rPr>
          <w:rStyle w:val="blk"/>
          <w:rFonts w:ascii="Times New Roman" w:hAnsi="Times New Roman" w:cs="Times New Roman"/>
          <w:sz w:val="28"/>
          <w:szCs w:val="28"/>
        </w:rPr>
        <w:t>пункта 16».</w:t>
      </w:r>
    </w:p>
    <w:p w:rsidR="002044E9" w:rsidRPr="003C75F4" w:rsidRDefault="00676207" w:rsidP="00676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1.7. В пункте 21 слова</w:t>
      </w:r>
      <w:r w:rsidR="002044E9" w:rsidRPr="003C75F4">
        <w:rPr>
          <w:rStyle w:val="blk"/>
          <w:rFonts w:ascii="Times New Roman" w:hAnsi="Times New Roman" w:cs="Times New Roman"/>
          <w:sz w:val="28"/>
          <w:szCs w:val="28"/>
        </w:rPr>
        <w:t xml:space="preserve"> «вправе» заменить словами «</w:t>
      </w:r>
      <w:r w:rsidR="002044E9" w:rsidRPr="003C75F4">
        <w:rPr>
          <w:rFonts w:ascii="Times New Roman" w:hAnsi="Times New Roman" w:cs="Times New Roman"/>
          <w:sz w:val="28"/>
          <w:szCs w:val="28"/>
        </w:rPr>
        <w:t>обязаны».</w:t>
      </w:r>
    </w:p>
    <w:p w:rsidR="002044E9" w:rsidRPr="003C75F4" w:rsidRDefault="00676207" w:rsidP="00676207">
      <w:pPr>
        <w:jc w:val="both"/>
        <w:rPr>
          <w:szCs w:val="28"/>
        </w:rPr>
      </w:pPr>
      <w:r>
        <w:rPr>
          <w:szCs w:val="28"/>
        </w:rPr>
        <w:t>1.8</w:t>
      </w:r>
      <w:r w:rsidR="002044E9" w:rsidRPr="003C75F4">
        <w:rPr>
          <w:szCs w:val="28"/>
        </w:rPr>
        <w:t>. Пункт 25 дополнить подпунктом 3 следующего содержания: «отсутствие документов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Федерации)».</w:t>
      </w:r>
    </w:p>
    <w:p w:rsidR="002044E9" w:rsidRPr="003C75F4" w:rsidRDefault="00676207" w:rsidP="00676207">
      <w:pPr>
        <w:pStyle w:val="ConsPlusJurTer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2044E9" w:rsidRPr="003C75F4">
        <w:rPr>
          <w:rFonts w:ascii="Times New Roman" w:hAnsi="Times New Roman" w:cs="Times New Roman"/>
          <w:sz w:val="28"/>
          <w:szCs w:val="28"/>
        </w:rPr>
        <w:t>. В абзаце п</w:t>
      </w:r>
      <w:r>
        <w:rPr>
          <w:rFonts w:ascii="Times New Roman" w:hAnsi="Times New Roman" w:cs="Times New Roman"/>
          <w:sz w:val="28"/>
          <w:szCs w:val="28"/>
        </w:rPr>
        <w:t>одпункта 8 пункта 38 слова</w:t>
      </w:r>
      <w:r w:rsidR="002044E9" w:rsidRPr="003C75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3F2870" w:rsidRPr="003C75F4">
        <w:rPr>
          <w:rFonts w:ascii="Times New Roman" w:hAnsi="Times New Roman" w:cs="Times New Roman"/>
          <w:sz w:val="28"/>
          <w:szCs w:val="28"/>
        </w:rPr>
        <w:t>1, 3, 4, 7, 9 - 14 пункта 13, подпунктом 1 пункта 14, подпунктом 1 пункта 15, подпунктом 1 и абзацами 1 - 4 пункта 16» заме</w:t>
      </w:r>
      <w:r>
        <w:rPr>
          <w:rFonts w:ascii="Times New Roman" w:hAnsi="Times New Roman" w:cs="Times New Roman"/>
          <w:sz w:val="28"/>
          <w:szCs w:val="28"/>
        </w:rPr>
        <w:t xml:space="preserve">нить словами «подпунктами </w:t>
      </w:r>
      <w:r w:rsidR="003F2870" w:rsidRPr="003C75F4">
        <w:rPr>
          <w:rFonts w:ascii="Times New Roman" w:hAnsi="Times New Roman" w:cs="Times New Roman"/>
          <w:sz w:val="28"/>
          <w:szCs w:val="28"/>
        </w:rPr>
        <w:t>1, 3, 4, 7, 9 - 13 пункта 13, подпунктом 1 пункта 14, подпунктом 1 пункта 15, подпунктом 1 и абзацами 1 - 4 пункта 16».</w:t>
      </w:r>
    </w:p>
    <w:p w:rsidR="003F2870" w:rsidRDefault="00676207" w:rsidP="00676207">
      <w:pPr>
        <w:pStyle w:val="ConsPlusJurTer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3F2870">
        <w:rPr>
          <w:rFonts w:ascii="Times New Roman" w:hAnsi="Times New Roman" w:cs="Times New Roman"/>
          <w:sz w:val="28"/>
          <w:szCs w:val="28"/>
        </w:rPr>
        <w:t xml:space="preserve">. В пункте 39 </w:t>
      </w:r>
      <w:r w:rsidR="00C00EC5">
        <w:rPr>
          <w:rFonts w:ascii="Times New Roman" w:hAnsi="Times New Roman" w:cs="Times New Roman"/>
          <w:sz w:val="28"/>
          <w:szCs w:val="28"/>
        </w:rPr>
        <w:t>в абзаце 3 слова «в течении 3 календарных дней со дня регистрации» заменить словами «в течении 5 рабочих дней со дня получения».</w:t>
      </w:r>
    </w:p>
    <w:p w:rsidR="00C00EC5" w:rsidRPr="003C75F4" w:rsidRDefault="00676207" w:rsidP="00676207">
      <w:pPr>
        <w:pStyle w:val="ConsPlusJurTer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C00EC5">
        <w:rPr>
          <w:rFonts w:ascii="Times New Roman" w:hAnsi="Times New Roman" w:cs="Times New Roman"/>
          <w:sz w:val="28"/>
          <w:szCs w:val="28"/>
        </w:rPr>
        <w:t>. Подпункт 1 пункта 39 слова «</w:t>
      </w:r>
      <w:r w:rsidR="00C00EC5" w:rsidRPr="00C00EC5">
        <w:rPr>
          <w:rFonts w:ascii="Times New Roman" w:hAnsi="Times New Roman" w:cs="Times New Roman"/>
          <w:sz w:val="28"/>
          <w:szCs w:val="28"/>
        </w:rPr>
        <w:t>о</w:t>
      </w:r>
      <w:r w:rsidR="00C00EC5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услуги» заменить словами «о </w:t>
      </w:r>
      <w:r w:rsidR="00C00EC5" w:rsidRPr="003C75F4">
        <w:rPr>
          <w:rFonts w:ascii="Times New Roman" w:hAnsi="Times New Roman" w:cs="Times New Roman"/>
          <w:sz w:val="28"/>
          <w:szCs w:val="28"/>
        </w:rPr>
        <w:t>выдаче разрешения на строительство»;</w:t>
      </w:r>
    </w:p>
    <w:p w:rsidR="00C00EC5" w:rsidRPr="003C75F4" w:rsidRDefault="00676207" w:rsidP="006762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C00EC5" w:rsidRPr="003C75F4">
        <w:rPr>
          <w:rFonts w:ascii="Times New Roman" w:hAnsi="Times New Roman" w:cs="Times New Roman"/>
          <w:sz w:val="28"/>
          <w:szCs w:val="28"/>
        </w:rPr>
        <w:t>. В подпункте 2 пункта 39 абзац 2 после слов «муниципальной услуги» дополнить словами «(выдают разрешение на строительство или отказывают в выдаче такого разрешения с указанием причин)».</w:t>
      </w:r>
    </w:p>
    <w:p w:rsidR="00676207" w:rsidRPr="00404875" w:rsidRDefault="003C75F4" w:rsidP="00676207">
      <w:pPr>
        <w:ind w:firstLine="709"/>
        <w:jc w:val="both"/>
        <w:rPr>
          <w:szCs w:val="28"/>
        </w:rPr>
      </w:pPr>
      <w:r w:rsidRPr="00676207">
        <w:rPr>
          <w:szCs w:val="28"/>
        </w:rPr>
        <w:t xml:space="preserve"> </w:t>
      </w:r>
      <w:r w:rsidR="00676207" w:rsidRPr="00676207">
        <w:rPr>
          <w:szCs w:val="28"/>
        </w:rPr>
        <w:t>2.</w:t>
      </w:r>
      <w:r w:rsidR="00676207" w:rsidRPr="00404875">
        <w:rPr>
          <w:szCs w:val="28"/>
        </w:rPr>
        <w:t>Общему отделу администрации Усть-Катавского городского округа (О.Л. Толоконникова) опубликовать данное постановление в газете «Усть-</w:t>
      </w:r>
      <w:proofErr w:type="spellStart"/>
      <w:r w:rsidR="00676207" w:rsidRPr="00404875">
        <w:rPr>
          <w:szCs w:val="28"/>
        </w:rPr>
        <w:t>Катавская</w:t>
      </w:r>
      <w:proofErr w:type="spellEnd"/>
      <w:r w:rsidR="00676207" w:rsidRPr="00404875">
        <w:rPr>
          <w:szCs w:val="28"/>
        </w:rPr>
        <w:t xml:space="preserve"> неделя» и разместить на официальном сайте администрации Усть-Катавского городского округа (</w:t>
      </w:r>
      <w:hyperlink r:id="rId15" w:history="1">
        <w:r w:rsidR="00676207" w:rsidRPr="00404875">
          <w:rPr>
            <w:rStyle w:val="a4"/>
            <w:color w:val="auto"/>
            <w:szCs w:val="28"/>
            <w:lang w:val="en-US"/>
          </w:rPr>
          <w:t>www</w:t>
        </w:r>
        <w:r w:rsidR="00676207" w:rsidRPr="00404875">
          <w:rPr>
            <w:rStyle w:val="a4"/>
            <w:color w:val="auto"/>
            <w:szCs w:val="28"/>
          </w:rPr>
          <w:t>.</w:t>
        </w:r>
        <w:proofErr w:type="spellStart"/>
        <w:r w:rsidR="00676207" w:rsidRPr="00404875">
          <w:rPr>
            <w:rStyle w:val="a4"/>
            <w:color w:val="auto"/>
            <w:szCs w:val="28"/>
            <w:lang w:val="en-US"/>
          </w:rPr>
          <w:t>ukgo</w:t>
        </w:r>
        <w:proofErr w:type="spellEnd"/>
        <w:r w:rsidR="00676207" w:rsidRPr="00404875">
          <w:rPr>
            <w:rStyle w:val="a4"/>
            <w:color w:val="auto"/>
            <w:szCs w:val="28"/>
          </w:rPr>
          <w:t>.</w:t>
        </w:r>
        <w:proofErr w:type="spellStart"/>
        <w:r w:rsidR="00676207" w:rsidRPr="00404875">
          <w:rPr>
            <w:rStyle w:val="a4"/>
            <w:color w:val="auto"/>
            <w:szCs w:val="28"/>
            <w:lang w:val="en-US"/>
          </w:rPr>
          <w:t>su</w:t>
        </w:r>
        <w:proofErr w:type="spellEnd"/>
      </w:hyperlink>
      <w:r w:rsidR="00676207" w:rsidRPr="00404875">
        <w:rPr>
          <w:szCs w:val="28"/>
        </w:rPr>
        <w:t xml:space="preserve">). </w:t>
      </w:r>
    </w:p>
    <w:p w:rsidR="00E240D6" w:rsidRDefault="00E240D6" w:rsidP="005D7C82">
      <w:pPr>
        <w:pStyle w:val="a3"/>
        <w:ind w:left="0"/>
        <w:jc w:val="both"/>
        <w:rPr>
          <w:szCs w:val="28"/>
        </w:rPr>
      </w:pPr>
    </w:p>
    <w:p w:rsidR="00E240D6" w:rsidRDefault="00E240D6" w:rsidP="005D7C82">
      <w:pPr>
        <w:pStyle w:val="a3"/>
        <w:ind w:left="0"/>
        <w:jc w:val="both"/>
        <w:rPr>
          <w:szCs w:val="28"/>
        </w:rPr>
      </w:pPr>
    </w:p>
    <w:p w:rsidR="00E240D6" w:rsidRDefault="00E240D6" w:rsidP="005D7C82">
      <w:pPr>
        <w:pStyle w:val="a3"/>
        <w:ind w:left="0"/>
        <w:jc w:val="both"/>
        <w:rPr>
          <w:szCs w:val="28"/>
        </w:rPr>
      </w:pPr>
    </w:p>
    <w:p w:rsidR="005D7C82" w:rsidRPr="004D239D" w:rsidRDefault="005D7C82" w:rsidP="005D7C82">
      <w:pPr>
        <w:pStyle w:val="a3"/>
        <w:ind w:left="0"/>
        <w:jc w:val="both"/>
        <w:rPr>
          <w:szCs w:val="28"/>
        </w:rPr>
      </w:pPr>
      <w:r w:rsidRPr="004D239D">
        <w:rPr>
          <w:szCs w:val="28"/>
        </w:rPr>
        <w:t>Глава Усть-Катавского городского округа                                        С.Д. Семков</w:t>
      </w:r>
    </w:p>
    <w:p w:rsidR="00195C88" w:rsidRPr="004D239D" w:rsidRDefault="00195C88" w:rsidP="005D7C82">
      <w:pPr>
        <w:pStyle w:val="a3"/>
        <w:ind w:left="0"/>
        <w:jc w:val="both"/>
        <w:rPr>
          <w:szCs w:val="28"/>
        </w:rPr>
      </w:pPr>
    </w:p>
    <w:p w:rsidR="009D3EEB" w:rsidRPr="00E479D5" w:rsidRDefault="009D3EEB" w:rsidP="00E479D5">
      <w:pPr>
        <w:rPr>
          <w:sz w:val="24"/>
        </w:rPr>
      </w:pPr>
      <w:bookmarkStart w:id="5" w:name="_GoBack"/>
      <w:bookmarkEnd w:id="5"/>
    </w:p>
    <w:sectPr w:rsidR="009D3EEB" w:rsidRPr="00E479D5" w:rsidSect="00E240D6">
      <w:headerReference w:type="default" r:id="rId16"/>
      <w:pgSz w:w="11906" w:h="16838"/>
      <w:pgMar w:top="1021" w:right="851" w:bottom="102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7B" w:rsidRDefault="00553F7B" w:rsidP="00553F7B">
      <w:r>
        <w:separator/>
      </w:r>
    </w:p>
  </w:endnote>
  <w:endnote w:type="continuationSeparator" w:id="0">
    <w:p w:rsidR="00553F7B" w:rsidRDefault="00553F7B" w:rsidP="0055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7B" w:rsidRDefault="00553F7B" w:rsidP="00553F7B">
      <w:r>
        <w:separator/>
      </w:r>
    </w:p>
  </w:footnote>
  <w:footnote w:type="continuationSeparator" w:id="0">
    <w:p w:rsidR="00553F7B" w:rsidRDefault="00553F7B" w:rsidP="0055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335789"/>
      <w:docPartObj>
        <w:docPartGallery w:val="Page Numbers (Top of Page)"/>
        <w:docPartUnique/>
      </w:docPartObj>
    </w:sdtPr>
    <w:sdtEndPr/>
    <w:sdtContent>
      <w:p w:rsidR="00553F7B" w:rsidRDefault="00553F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EEB">
          <w:rPr>
            <w:noProof/>
          </w:rPr>
          <w:t>5</w:t>
        </w:r>
        <w:r>
          <w:fldChar w:fldCharType="end"/>
        </w:r>
      </w:p>
    </w:sdtContent>
  </w:sdt>
  <w:p w:rsidR="00553F7B" w:rsidRDefault="00553F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EE4"/>
    <w:multiLevelType w:val="multilevel"/>
    <w:tmpl w:val="C77EC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0CA7402"/>
    <w:multiLevelType w:val="hybridMultilevel"/>
    <w:tmpl w:val="E8B88CC4"/>
    <w:lvl w:ilvl="0" w:tplc="8B9C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2225C"/>
    <w:multiLevelType w:val="multilevel"/>
    <w:tmpl w:val="C2409C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4732679"/>
    <w:multiLevelType w:val="multilevel"/>
    <w:tmpl w:val="99AA9C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FC46290"/>
    <w:multiLevelType w:val="hybridMultilevel"/>
    <w:tmpl w:val="ED5A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42"/>
    <w:rsid w:val="00021B48"/>
    <w:rsid w:val="00023E4F"/>
    <w:rsid w:val="00126D90"/>
    <w:rsid w:val="00195C88"/>
    <w:rsid w:val="00196F31"/>
    <w:rsid w:val="002044E9"/>
    <w:rsid w:val="003C75F4"/>
    <w:rsid w:val="003D0AC4"/>
    <w:rsid w:val="003F2870"/>
    <w:rsid w:val="00401CAB"/>
    <w:rsid w:val="00446ABF"/>
    <w:rsid w:val="004B1257"/>
    <w:rsid w:val="004D239D"/>
    <w:rsid w:val="00553F7B"/>
    <w:rsid w:val="0055724F"/>
    <w:rsid w:val="00566B42"/>
    <w:rsid w:val="005B2A9C"/>
    <w:rsid w:val="005D7C82"/>
    <w:rsid w:val="00676207"/>
    <w:rsid w:val="00684594"/>
    <w:rsid w:val="009D3EEB"/>
    <w:rsid w:val="009F212D"/>
    <w:rsid w:val="00A62A49"/>
    <w:rsid w:val="00AD4239"/>
    <w:rsid w:val="00C00EC5"/>
    <w:rsid w:val="00DC1D94"/>
    <w:rsid w:val="00E240D6"/>
    <w:rsid w:val="00E479D5"/>
    <w:rsid w:val="00F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2828"/>
  <w15:chartTrackingRefBased/>
  <w15:docId w15:val="{3005AC50-9227-416F-83FE-242F9E17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A9C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5B2A9C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A9C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2A9C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126D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C82"/>
    <w:rPr>
      <w:color w:val="0563C1" w:themeColor="hyperlink"/>
      <w:u w:val="single"/>
    </w:rPr>
  </w:style>
  <w:style w:type="paragraph" w:customStyle="1" w:styleId="s1">
    <w:name w:val="s_1"/>
    <w:basedOn w:val="a"/>
    <w:uiPriority w:val="99"/>
    <w:rsid w:val="002044E9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uiPriority w:val="99"/>
    <w:rsid w:val="00204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2044E9"/>
  </w:style>
  <w:style w:type="paragraph" w:customStyle="1" w:styleId="ConsPlusDocList">
    <w:name w:val="ConsPlusDocList"/>
    <w:uiPriority w:val="99"/>
    <w:rsid w:val="003F2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F28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C00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0EC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A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A4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53F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3F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3F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3F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67.0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AC248B5FBDE0DED1A31971188776E378A50B8B07EF12146A1752E446E615AA5C35F93F7430DB435qCa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40/570afc6feff03328459242886307d6aebe1ccb6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kgo.su" TargetMode="External"/><Relationship Id="rId10" Type="http://schemas.openxmlformats.org/officeDocument/2006/relationships/hyperlink" Target="consultantplus://offline/ref=AE53B72D6E357087F2040EEF61EE92EA610BEC5A968BFD652DC3B6EC74A9938EF8CA29155E486Ck1c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702/ac6c532ee1f365c6e1ff222f22b3f10587918494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14</cp:revision>
  <cp:lastPrinted>2021-12-06T05:07:00Z</cp:lastPrinted>
  <dcterms:created xsi:type="dcterms:W3CDTF">2021-11-18T11:24:00Z</dcterms:created>
  <dcterms:modified xsi:type="dcterms:W3CDTF">2021-12-13T11:47:00Z</dcterms:modified>
</cp:coreProperties>
</file>