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41" w:rsidRPr="00A03ADE" w:rsidRDefault="00EB2241" w:rsidP="00EB2241">
      <w:pPr>
        <w:tabs>
          <w:tab w:val="left" w:pos="3150"/>
          <w:tab w:val="center" w:pos="5173"/>
        </w:tabs>
      </w:pPr>
      <w:r w:rsidRPr="00A03ADE">
        <w:t>Пояснительная записка</w:t>
      </w:r>
    </w:p>
    <w:p w:rsidR="00EB2241" w:rsidRPr="00A03ADE" w:rsidRDefault="00EB2241" w:rsidP="00A03ADE">
      <w:pPr>
        <w:tabs>
          <w:tab w:val="left" w:pos="567"/>
        </w:tabs>
        <w:autoSpaceDE w:val="0"/>
        <w:autoSpaceDN w:val="0"/>
        <w:adjustRightInd w:val="0"/>
        <w:spacing w:before="0"/>
        <w:ind w:right="0"/>
        <w:jc w:val="both"/>
      </w:pPr>
      <w:r w:rsidRPr="00A03ADE">
        <w:t xml:space="preserve">к отчету о результатах контрольной деятельности органа внутреннего государственного (муниципального) финансового контроля отделом планирования и контроля Финансового управления администрации </w:t>
      </w:r>
      <w:proofErr w:type="spellStart"/>
      <w:r w:rsidRPr="00A03ADE">
        <w:t>Усть-Катавского</w:t>
      </w:r>
      <w:proofErr w:type="spellEnd"/>
      <w:r w:rsidRPr="00A03ADE">
        <w:t xml:space="preserve"> городского округа за 2020 год</w:t>
      </w:r>
    </w:p>
    <w:p w:rsidR="005D3B68" w:rsidRPr="00A03ADE" w:rsidRDefault="00EB2241" w:rsidP="003F4C1A">
      <w:pPr>
        <w:tabs>
          <w:tab w:val="left" w:pos="375"/>
          <w:tab w:val="center" w:pos="5173"/>
        </w:tabs>
        <w:jc w:val="left"/>
      </w:pPr>
      <w:r w:rsidRPr="00A03ADE">
        <w:tab/>
      </w:r>
      <w:r w:rsidR="003F4C1A">
        <w:t xml:space="preserve">Полномочия по осуществлению внутреннего муниципального финансового контроля возложены на Финансовое управление администрации </w:t>
      </w:r>
      <w:proofErr w:type="spellStart"/>
      <w:r w:rsidR="003F4C1A">
        <w:t>Усть-Катавского</w:t>
      </w:r>
      <w:proofErr w:type="spellEnd"/>
      <w:r w:rsidR="003F4C1A">
        <w:t xml:space="preserve"> городского округа.</w:t>
      </w:r>
      <w:r w:rsidR="003F4C1A">
        <w:tab/>
      </w:r>
      <w:r w:rsidR="00A03ADE" w:rsidRPr="00A03ADE">
        <w:t xml:space="preserve"> </w:t>
      </w:r>
      <w:r w:rsidR="005D3B68" w:rsidRPr="00A03ADE">
        <w:t xml:space="preserve">Штатная численность Финансового управления администрации </w:t>
      </w:r>
      <w:proofErr w:type="spellStart"/>
      <w:r w:rsidR="005D3B68" w:rsidRPr="00A03ADE">
        <w:t>Усть-Катавского</w:t>
      </w:r>
      <w:proofErr w:type="spellEnd"/>
      <w:r w:rsidR="005D3B68" w:rsidRPr="00A03ADE">
        <w:t xml:space="preserve"> городского округа составляет 19 единиц. Фактическ</w:t>
      </w:r>
      <w:r w:rsidR="008A22C7" w:rsidRPr="00A03ADE">
        <w:t>ая</w:t>
      </w:r>
      <w:r w:rsidR="005D3B68" w:rsidRPr="00A03ADE">
        <w:t xml:space="preserve"> </w:t>
      </w:r>
      <w:r w:rsidR="008A22C7" w:rsidRPr="00A03ADE">
        <w:t>численность</w:t>
      </w:r>
      <w:r w:rsidR="005D3B68" w:rsidRPr="00A03ADE">
        <w:t xml:space="preserve"> 01.01.2021г.</w:t>
      </w:r>
      <w:r w:rsidR="008A22C7" w:rsidRPr="00A03ADE">
        <w:t>-</w:t>
      </w:r>
      <w:r w:rsidR="005D3B68" w:rsidRPr="00A03ADE">
        <w:t xml:space="preserve"> 18 человек, в </w:t>
      </w:r>
      <w:proofErr w:type="spellStart"/>
      <w:r w:rsidR="005D3B68" w:rsidRPr="00A03ADE">
        <w:t>т.ч</w:t>
      </w:r>
      <w:proofErr w:type="spellEnd"/>
      <w:r w:rsidR="005D3B68" w:rsidRPr="00A03ADE">
        <w:t>. муниципальных служащих -16 человек,1 технический работник и 1 обслуживающий персонал. 1 единица технического персонала (инженер программист) вакантна.</w:t>
      </w:r>
    </w:p>
    <w:p w:rsidR="00EB2241" w:rsidRPr="00A03ADE" w:rsidRDefault="00EB2241" w:rsidP="00EB2241">
      <w:pPr>
        <w:tabs>
          <w:tab w:val="left" w:pos="285"/>
          <w:tab w:val="center" w:pos="5173"/>
        </w:tabs>
        <w:jc w:val="both"/>
      </w:pPr>
      <w:r w:rsidRPr="00A03ADE">
        <w:t>Должностные лица</w:t>
      </w:r>
      <w:r w:rsidR="005D3B68" w:rsidRPr="00A03ADE">
        <w:t>,</w:t>
      </w:r>
      <w:r w:rsidRPr="00A03ADE">
        <w:t xml:space="preserve"> </w:t>
      </w:r>
      <w:r w:rsidR="003F4C1A">
        <w:t>ответственные за</w:t>
      </w:r>
      <w:r w:rsidR="005D3B68" w:rsidRPr="00A03ADE">
        <w:t xml:space="preserve"> осуществлени</w:t>
      </w:r>
      <w:r w:rsidR="003F4C1A">
        <w:t>е</w:t>
      </w:r>
      <w:r w:rsidR="005D3B68" w:rsidRPr="00A03ADE">
        <w:t xml:space="preserve"> контрольных мероприятий</w:t>
      </w:r>
      <w:r w:rsidRPr="00A03ADE">
        <w:t>:</w:t>
      </w:r>
    </w:p>
    <w:p w:rsidR="00EB2241" w:rsidRPr="00A03ADE" w:rsidRDefault="00EB2241" w:rsidP="00EB2241">
      <w:pPr>
        <w:tabs>
          <w:tab w:val="left" w:pos="285"/>
          <w:tab w:val="center" w:pos="5173"/>
        </w:tabs>
        <w:jc w:val="left"/>
      </w:pPr>
      <w:r w:rsidRPr="00A03ADE">
        <w:t>Начальник отдела планирования и контроля-1единица;</w:t>
      </w:r>
    </w:p>
    <w:p w:rsidR="00EB2241" w:rsidRPr="00A03ADE" w:rsidRDefault="00EB2241" w:rsidP="00EB2241">
      <w:pPr>
        <w:tabs>
          <w:tab w:val="left" w:pos="285"/>
          <w:tab w:val="center" w:pos="5173"/>
        </w:tabs>
        <w:jc w:val="left"/>
      </w:pPr>
      <w:r w:rsidRPr="00A03ADE">
        <w:t>Аудитор-1 единица;</w:t>
      </w:r>
      <w:bookmarkStart w:id="0" w:name="_GoBack"/>
      <w:bookmarkEnd w:id="0"/>
    </w:p>
    <w:p w:rsidR="00EB2241" w:rsidRPr="00A03ADE" w:rsidRDefault="00EB2241" w:rsidP="00EB2241">
      <w:pPr>
        <w:tabs>
          <w:tab w:val="left" w:pos="285"/>
          <w:tab w:val="center" w:pos="5173"/>
        </w:tabs>
        <w:jc w:val="left"/>
      </w:pPr>
      <w:r w:rsidRPr="00A03ADE">
        <w:t>Ведущий специалист-1 единица.</w:t>
      </w:r>
    </w:p>
    <w:p w:rsidR="00A03ADE" w:rsidRPr="00A03ADE" w:rsidRDefault="005D3B68" w:rsidP="00A03ADE">
      <w:pPr>
        <w:jc w:val="left"/>
      </w:pPr>
      <w:r w:rsidRPr="00A03ADE">
        <w:t xml:space="preserve">Объём бюджетных средств, затраченных на содержание вышеуказанных должностных лиц </w:t>
      </w:r>
      <w:r w:rsidR="008A22C7" w:rsidRPr="00A03ADE">
        <w:t>в 2020 году составил</w:t>
      </w:r>
      <w:r w:rsidR="00A03ADE" w:rsidRPr="00A03ADE">
        <w:t xml:space="preserve"> </w:t>
      </w:r>
      <w:r w:rsidR="008D1C8E">
        <w:t>1 427, 7 тыс.</w:t>
      </w:r>
      <w:r w:rsidR="00A03ADE" w:rsidRPr="00A03ADE">
        <w:t xml:space="preserve"> рублей.</w:t>
      </w:r>
    </w:p>
    <w:p w:rsidR="008A22C7" w:rsidRPr="00A03ADE" w:rsidRDefault="008A22C7" w:rsidP="00A03ADE">
      <w:pPr>
        <w:jc w:val="left"/>
      </w:pPr>
      <w:r w:rsidRPr="00A03ADE">
        <w:t xml:space="preserve"> </w:t>
      </w:r>
      <w:r w:rsidR="00A03ADE" w:rsidRPr="00A03ADE">
        <w:t xml:space="preserve">     </w:t>
      </w:r>
      <w:r w:rsidRPr="00A03ADE">
        <w:t xml:space="preserve"> На основании части 8 статьи 99 Закона о контрактной системе проведено 5 плановых проверок, количество проверенных закупок</w:t>
      </w:r>
      <w:r w:rsidRPr="00A03ADE">
        <w:rPr>
          <w:b/>
        </w:rPr>
        <w:t xml:space="preserve"> 947 </w:t>
      </w:r>
      <w:r w:rsidRPr="00A03ADE">
        <w:t xml:space="preserve">на общую сумму </w:t>
      </w:r>
      <w:r w:rsidRPr="00A03ADE">
        <w:rPr>
          <w:b/>
        </w:rPr>
        <w:t>189562,01</w:t>
      </w:r>
      <w:r w:rsidRPr="00A03ADE">
        <w:t xml:space="preserve"> тыс. рублей.</w:t>
      </w: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  <w:r w:rsidRPr="00A03ADE">
        <w:tab/>
      </w: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  <w:r w:rsidRPr="00A03ADE">
        <w:tab/>
        <w:t>Проверки проведены в следующих учреждениях:</w:t>
      </w:r>
    </w:p>
    <w:p w:rsidR="008A22C7" w:rsidRPr="00A03ADE" w:rsidRDefault="008A22C7" w:rsidP="008A22C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03ADE">
        <w:t xml:space="preserve">Управление социальной защиты населения администрации </w:t>
      </w:r>
      <w:proofErr w:type="spellStart"/>
      <w:r w:rsidRPr="00A03ADE">
        <w:t>Усть-Катавского</w:t>
      </w:r>
      <w:proofErr w:type="spellEnd"/>
      <w:r w:rsidRPr="00A03ADE">
        <w:t xml:space="preserve"> городского округа.</w:t>
      </w: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</w:p>
    <w:p w:rsidR="008A22C7" w:rsidRPr="00A03ADE" w:rsidRDefault="008A22C7" w:rsidP="008A22C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03ADE">
        <w:t>Муниципальное казённое дошкольное образовательное учреждение «Детский сад №15» комбинированного вида.</w:t>
      </w: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</w:p>
    <w:p w:rsidR="008A22C7" w:rsidRPr="00A03ADE" w:rsidRDefault="008A22C7" w:rsidP="008A22C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03ADE">
        <w:t xml:space="preserve">Управление имущественных и земельных отношений администрации </w:t>
      </w:r>
      <w:proofErr w:type="spellStart"/>
      <w:r w:rsidRPr="00A03ADE">
        <w:t>Усть-Катавского</w:t>
      </w:r>
      <w:proofErr w:type="spellEnd"/>
      <w:r w:rsidRPr="00A03ADE">
        <w:t xml:space="preserve"> городского округа.</w:t>
      </w: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  <w:r w:rsidRPr="00A03ADE">
        <w:t xml:space="preserve">4.Функциональный орган администрации </w:t>
      </w:r>
      <w:proofErr w:type="spellStart"/>
      <w:r w:rsidRPr="00A03ADE">
        <w:t>Усть-Катавского</w:t>
      </w:r>
      <w:proofErr w:type="spellEnd"/>
      <w:r w:rsidRPr="00A03ADE">
        <w:t xml:space="preserve"> городского округа «Управление инфраструктуры и строительства».</w:t>
      </w: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  <w:r w:rsidRPr="00A03ADE">
        <w:t xml:space="preserve">5.Муниципальное казенное общеобразовательное учреждение «Средняя общеобразовательная школа №23 </w:t>
      </w:r>
      <w:proofErr w:type="spellStart"/>
      <w:r w:rsidRPr="00A03ADE">
        <w:t>п.Вязовая</w:t>
      </w:r>
      <w:proofErr w:type="spellEnd"/>
      <w:r w:rsidRPr="00A03ADE">
        <w:t>».</w:t>
      </w:r>
    </w:p>
    <w:p w:rsidR="008A22C7" w:rsidRPr="00A03ADE" w:rsidRDefault="008A22C7" w:rsidP="008A22C7">
      <w:pPr>
        <w:pStyle w:val="a3"/>
        <w:tabs>
          <w:tab w:val="left" w:pos="284"/>
          <w:tab w:val="left" w:pos="567"/>
        </w:tabs>
        <w:jc w:val="both"/>
      </w:pPr>
    </w:p>
    <w:p w:rsidR="008A22C7" w:rsidRPr="00A03ADE" w:rsidRDefault="008A22C7" w:rsidP="008A22C7">
      <w:pPr>
        <w:pStyle w:val="a3"/>
        <w:tabs>
          <w:tab w:val="left" w:pos="284"/>
          <w:tab w:val="left" w:pos="567"/>
        </w:tabs>
        <w:jc w:val="both"/>
      </w:pPr>
      <w:r w:rsidRPr="00A03ADE">
        <w:tab/>
      </w:r>
      <w:r w:rsidRPr="00A03ADE">
        <w:tab/>
        <w:t xml:space="preserve">   Нарушения выявлены в </w:t>
      </w:r>
      <w:r w:rsidRPr="00A03ADE">
        <w:rPr>
          <w:b/>
        </w:rPr>
        <w:t xml:space="preserve">21 </w:t>
      </w:r>
      <w:r w:rsidRPr="00A03ADE">
        <w:t xml:space="preserve">случаях или 2,2 % от общего объема проверенных закупок. </w:t>
      </w:r>
    </w:p>
    <w:p w:rsidR="008A22C7" w:rsidRPr="00A03ADE" w:rsidRDefault="008A22C7" w:rsidP="008A22C7">
      <w:pPr>
        <w:pStyle w:val="a3"/>
        <w:tabs>
          <w:tab w:val="left" w:pos="284"/>
          <w:tab w:val="left" w:pos="567"/>
        </w:tabs>
        <w:jc w:val="both"/>
      </w:pPr>
      <w:r w:rsidRPr="00A03ADE">
        <w:t xml:space="preserve">      </w:t>
      </w:r>
    </w:p>
    <w:p w:rsidR="008A22C7" w:rsidRPr="00A03ADE" w:rsidRDefault="008A22C7" w:rsidP="008A22C7">
      <w:pPr>
        <w:pStyle w:val="a3"/>
        <w:tabs>
          <w:tab w:val="left" w:pos="284"/>
          <w:tab w:val="left" w:pos="567"/>
        </w:tabs>
        <w:jc w:val="both"/>
      </w:pPr>
      <w:r w:rsidRPr="00A03ADE">
        <w:t xml:space="preserve"> Заказчиками допущены </w:t>
      </w:r>
      <w:r w:rsidRPr="00A03ADE">
        <w:rPr>
          <w:b/>
        </w:rPr>
        <w:t>нарушения</w:t>
      </w:r>
      <w:r w:rsidRPr="00A03ADE">
        <w:t>:</w:t>
      </w:r>
    </w:p>
    <w:p w:rsidR="008A22C7" w:rsidRPr="00A03ADE" w:rsidRDefault="008A22C7" w:rsidP="008A22C7">
      <w:pPr>
        <w:autoSpaceDE w:val="0"/>
        <w:autoSpaceDN w:val="0"/>
        <w:adjustRightInd w:val="0"/>
        <w:jc w:val="both"/>
      </w:pPr>
      <w:r w:rsidRPr="00A03ADE">
        <w:t xml:space="preserve">- включение в план-график закупок объектов или объекта закупок, не соответствующих целям осуществления закупок (приобретена квартира детям-сиротам по договору с площадью 30.1 </w:t>
      </w:r>
      <w:proofErr w:type="spellStart"/>
      <w:r w:rsidRPr="00A03ADE">
        <w:t>кв.м</w:t>
      </w:r>
      <w:proofErr w:type="spellEnd"/>
      <w:r w:rsidRPr="00A03ADE">
        <w:t xml:space="preserve">, техническим заданием предусмотрена была площадь 32 </w:t>
      </w:r>
      <w:proofErr w:type="spellStart"/>
      <w:r w:rsidRPr="00A03ADE">
        <w:t>кв.м</w:t>
      </w:r>
      <w:proofErr w:type="spellEnd"/>
      <w:r w:rsidRPr="00A03ADE">
        <w:t>.);</w:t>
      </w:r>
    </w:p>
    <w:p w:rsidR="008A22C7" w:rsidRPr="00A03ADE" w:rsidRDefault="008A22C7" w:rsidP="008A22C7">
      <w:pPr>
        <w:autoSpaceDE w:val="0"/>
        <w:autoSpaceDN w:val="0"/>
        <w:adjustRightInd w:val="0"/>
        <w:jc w:val="both"/>
      </w:pPr>
      <w:r w:rsidRPr="00A03ADE">
        <w:t>- осуществлялись закупки с нарушением требований статьи 19 Закона о контрактной системе в части несоблюдения правил нормирования в сфере закупок;</w:t>
      </w:r>
    </w:p>
    <w:p w:rsidR="008A22C7" w:rsidRPr="00A03ADE" w:rsidRDefault="008A22C7" w:rsidP="008A22C7">
      <w:pPr>
        <w:pStyle w:val="a3"/>
        <w:tabs>
          <w:tab w:val="left" w:pos="284"/>
          <w:tab w:val="left" w:pos="567"/>
        </w:tabs>
        <w:jc w:val="both"/>
      </w:pPr>
    </w:p>
    <w:p w:rsidR="008A22C7" w:rsidRPr="00A03ADE" w:rsidRDefault="008A22C7" w:rsidP="008A22C7">
      <w:pPr>
        <w:pStyle w:val="a3"/>
        <w:tabs>
          <w:tab w:val="left" w:pos="284"/>
          <w:tab w:val="left" w:pos="567"/>
        </w:tabs>
        <w:jc w:val="both"/>
      </w:pPr>
      <w:r w:rsidRPr="00A03ADE">
        <w:lastRenderedPageBreak/>
        <w:t>- части 8 статьи 30 Закона о контрактной системе, в контракт, заключаемый с субъектом малого предпринимательства и социально ориентированной некоммерческой организации, включается обязательное условие об оплате заказчиком выполненных работ, оказанных услуг;</w:t>
      </w:r>
    </w:p>
    <w:p w:rsidR="008A22C7" w:rsidRPr="00A03ADE" w:rsidRDefault="008A22C7" w:rsidP="008A22C7">
      <w:pPr>
        <w:jc w:val="both"/>
        <w:rPr>
          <w:b/>
        </w:rPr>
      </w:pPr>
      <w:r w:rsidRPr="00A03ADE">
        <w:rPr>
          <w:b/>
        </w:rPr>
        <w:t>-</w:t>
      </w:r>
      <w:r w:rsidRPr="00A03ADE">
        <w:t xml:space="preserve"> заказчиком были изменены существенные условия контракта по замене работ и добавления новых, не предусмотренных при заключении контракта;</w:t>
      </w:r>
    </w:p>
    <w:p w:rsidR="008A22C7" w:rsidRPr="00A03ADE" w:rsidRDefault="008A22C7" w:rsidP="008A22C7">
      <w:pPr>
        <w:shd w:val="clear" w:color="auto" w:fill="FFFFFF"/>
        <w:spacing w:line="290" w:lineRule="atLeast"/>
        <w:jc w:val="both"/>
        <w:rPr>
          <w:b/>
        </w:rPr>
      </w:pPr>
      <w:r w:rsidRPr="00A03ADE">
        <w:rPr>
          <w:b/>
        </w:rPr>
        <w:t>-</w:t>
      </w:r>
      <w:r w:rsidRPr="00A03ADE">
        <w:rPr>
          <w:b/>
          <w:color w:val="333333"/>
        </w:rPr>
        <w:t xml:space="preserve"> </w:t>
      </w:r>
      <w:r w:rsidRPr="00A03ADE">
        <w:t>приемка оборудования произведена с нарушением статьи 94 Закона о контрактной системе. Заказчик принял поставленное оборудование с характеристиками, отличающимися заявленным в договоре;</w:t>
      </w:r>
    </w:p>
    <w:p w:rsidR="008A22C7" w:rsidRPr="00A03ADE" w:rsidRDefault="008A22C7" w:rsidP="008A22C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b/>
        </w:rPr>
      </w:pPr>
    </w:p>
    <w:p w:rsidR="008A22C7" w:rsidRPr="00A03ADE" w:rsidRDefault="008A22C7" w:rsidP="008A22C7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b/>
          <w:shd w:val="clear" w:color="auto" w:fill="FFFFFF"/>
        </w:rPr>
      </w:pPr>
      <w:r w:rsidRPr="00A03ADE">
        <w:rPr>
          <w:b/>
        </w:rPr>
        <w:t>-</w:t>
      </w:r>
      <w:r w:rsidRPr="00A03ADE">
        <w:t>заказчиком приняты и оплачены работы, которые еще не выполнены.</w:t>
      </w:r>
      <w:r w:rsidRPr="00A03ADE">
        <w:rPr>
          <w:b/>
        </w:rPr>
        <w:tab/>
      </w:r>
    </w:p>
    <w:p w:rsidR="008A22C7" w:rsidRPr="00A03ADE" w:rsidRDefault="008A22C7" w:rsidP="008A22C7">
      <w:pPr>
        <w:pStyle w:val="a3"/>
        <w:tabs>
          <w:tab w:val="left" w:pos="195"/>
          <w:tab w:val="center" w:pos="5102"/>
        </w:tabs>
        <w:rPr>
          <w:b/>
        </w:rPr>
      </w:pPr>
      <w:r w:rsidRPr="00A03ADE">
        <w:rPr>
          <w:b/>
        </w:rPr>
        <w:tab/>
      </w:r>
      <w:r w:rsidRPr="00A03ADE">
        <w:rPr>
          <w:b/>
        </w:rPr>
        <w:tab/>
      </w:r>
      <w:r w:rsidRPr="00A03ADE">
        <w:rPr>
          <w:b/>
        </w:rPr>
        <w:tab/>
      </w:r>
    </w:p>
    <w:p w:rsidR="008A22C7" w:rsidRPr="00A03ADE" w:rsidRDefault="008A22C7" w:rsidP="008A22C7">
      <w:pPr>
        <w:pStyle w:val="a3"/>
        <w:ind w:firstLine="708"/>
        <w:jc w:val="both"/>
        <w:rPr>
          <w:b/>
        </w:rPr>
      </w:pPr>
      <w:r w:rsidRPr="00A03ADE">
        <w:t xml:space="preserve">На основании части 15 статьи 99 Закона о контрактной системе </w:t>
      </w:r>
      <w:r w:rsidR="0048118B" w:rsidRPr="00A03ADE">
        <w:t xml:space="preserve">проведено </w:t>
      </w:r>
      <w:r w:rsidR="0048118B" w:rsidRPr="00A03ADE">
        <w:rPr>
          <w:b/>
        </w:rPr>
        <w:t>внеплановое</w:t>
      </w:r>
      <w:r w:rsidRPr="00A03ADE">
        <w:rPr>
          <w:b/>
        </w:rPr>
        <w:t xml:space="preserve"> контрольное мероприятие</w:t>
      </w:r>
      <w:r w:rsidRPr="00A03ADE">
        <w:t>, проверена 1 закупка</w:t>
      </w:r>
      <w:r w:rsidRPr="00A03ADE">
        <w:rPr>
          <w:b/>
        </w:rPr>
        <w:t xml:space="preserve"> </w:t>
      </w:r>
      <w:r w:rsidRPr="00A03ADE">
        <w:t>в</w:t>
      </w:r>
      <w:r w:rsidRPr="00A03ADE">
        <w:rPr>
          <w:b/>
        </w:rPr>
        <w:t xml:space="preserve"> ФОАУКГО «</w:t>
      </w:r>
      <w:proofErr w:type="spellStart"/>
      <w:r w:rsidRPr="00A03ADE">
        <w:rPr>
          <w:b/>
        </w:rPr>
        <w:t>УИиС</w:t>
      </w:r>
      <w:proofErr w:type="spellEnd"/>
      <w:r w:rsidRPr="00A03ADE">
        <w:rPr>
          <w:b/>
        </w:rPr>
        <w:t xml:space="preserve">» </w:t>
      </w:r>
      <w:r w:rsidRPr="00A03ADE">
        <w:t xml:space="preserve">в отношении </w:t>
      </w:r>
      <w:proofErr w:type="spellStart"/>
      <w:r w:rsidRPr="00A03ADE">
        <w:t>энергосервисного</w:t>
      </w:r>
      <w:proofErr w:type="spellEnd"/>
      <w:r w:rsidRPr="00A03ADE">
        <w:t xml:space="preserve"> контракта</w:t>
      </w:r>
      <w:r w:rsidRPr="00A03ADE">
        <w:rPr>
          <w:b/>
        </w:rPr>
        <w:t xml:space="preserve"> </w:t>
      </w:r>
      <w:r w:rsidRPr="00A03ADE">
        <w:t xml:space="preserve">на сумму </w:t>
      </w:r>
      <w:r w:rsidRPr="00A03ADE">
        <w:rPr>
          <w:b/>
        </w:rPr>
        <w:t xml:space="preserve">42 335,42 </w:t>
      </w:r>
      <w:r w:rsidRPr="00A03ADE">
        <w:t>тыс. рублей. По итогам проведения внеплановой проверки выявлены нарушения требований части 1 статьи 94 Закона о контрактной системе (экспертиза результатов выполненных мероприятий не проводилась, нарушены сроки оплаты, установленные контрактом). Выявлена излишне уплаченная сумма экономии электрической энергии в сумме 24,5 тыс. рублей.</w:t>
      </w:r>
    </w:p>
    <w:p w:rsidR="008A22C7" w:rsidRPr="00A03ADE" w:rsidRDefault="008A22C7" w:rsidP="008A22C7">
      <w:pPr>
        <w:autoSpaceDE w:val="0"/>
        <w:autoSpaceDN w:val="0"/>
        <w:adjustRightInd w:val="0"/>
        <w:spacing w:before="0"/>
        <w:ind w:right="0"/>
        <w:jc w:val="both"/>
      </w:pPr>
    </w:p>
    <w:p w:rsidR="008A22C7" w:rsidRPr="00A03ADE" w:rsidRDefault="008A22C7" w:rsidP="008A22C7">
      <w:pPr>
        <w:autoSpaceDE w:val="0"/>
        <w:autoSpaceDN w:val="0"/>
        <w:adjustRightInd w:val="0"/>
        <w:spacing w:before="0"/>
        <w:ind w:right="0" w:firstLine="708"/>
        <w:jc w:val="both"/>
      </w:pPr>
      <w:r w:rsidRPr="00A03ADE">
        <w:t xml:space="preserve">В рамках осуществления внутреннего муниципального финансового контроля проведено </w:t>
      </w:r>
      <w:r w:rsidRPr="00A03ADE">
        <w:rPr>
          <w:b/>
        </w:rPr>
        <w:t>2 плановых контрольных мероприятий</w:t>
      </w:r>
      <w:r w:rsidRPr="00A03ADE">
        <w:t xml:space="preserve"> в следующих учреждениях:</w:t>
      </w:r>
    </w:p>
    <w:p w:rsidR="008A22C7" w:rsidRPr="00A03ADE" w:rsidRDefault="008A22C7" w:rsidP="008A22C7">
      <w:pPr>
        <w:autoSpaceDE w:val="0"/>
        <w:autoSpaceDN w:val="0"/>
        <w:adjustRightInd w:val="0"/>
        <w:spacing w:before="0"/>
        <w:ind w:right="0" w:firstLine="708"/>
        <w:jc w:val="both"/>
      </w:pPr>
    </w:p>
    <w:p w:rsidR="008A22C7" w:rsidRPr="00A03ADE" w:rsidRDefault="008A22C7" w:rsidP="008A22C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03ADE">
        <w:t xml:space="preserve">Управление имущественных и земельных отношений администрации </w:t>
      </w:r>
      <w:proofErr w:type="spellStart"/>
      <w:r w:rsidRPr="00A03ADE">
        <w:t>Усть-Катавского</w:t>
      </w:r>
      <w:proofErr w:type="spellEnd"/>
      <w:r w:rsidRPr="00A03ADE">
        <w:t xml:space="preserve"> городского округа.</w:t>
      </w: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</w:p>
    <w:p w:rsidR="008A22C7" w:rsidRPr="00A03ADE" w:rsidRDefault="008A22C7" w:rsidP="008A22C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03ADE">
        <w:t xml:space="preserve">Муниципальное казенное общеобразовательное учреждение «Средняя общеобразовательная школа №23 </w:t>
      </w:r>
      <w:proofErr w:type="spellStart"/>
      <w:r w:rsidRPr="00A03ADE">
        <w:t>п.Вязовая</w:t>
      </w:r>
      <w:proofErr w:type="spellEnd"/>
      <w:r w:rsidRPr="00A03ADE">
        <w:t>».</w:t>
      </w:r>
    </w:p>
    <w:p w:rsidR="008A22C7" w:rsidRPr="00A03ADE" w:rsidRDefault="008A22C7" w:rsidP="008A22C7">
      <w:pPr>
        <w:pStyle w:val="a3"/>
        <w:tabs>
          <w:tab w:val="left" w:pos="284"/>
        </w:tabs>
        <w:jc w:val="both"/>
      </w:pP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  <w:r w:rsidRPr="00A03ADE">
        <w:t>В ходе контрольных мероприятий выявлено:</w:t>
      </w: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  <w:r w:rsidRPr="00A03ADE">
        <w:t>-структура Учетной политики не соответствует п.9 стандарта «Учетная политика» Приказа Минфина России от 31.12.2017г. №274н;</w:t>
      </w: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  <w:r w:rsidRPr="00A03ADE">
        <w:t xml:space="preserve">    </w:t>
      </w: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  <w:r w:rsidRPr="00A03ADE">
        <w:rPr>
          <w:color w:val="000000"/>
        </w:rPr>
        <w:t xml:space="preserve">-в Положении об оплате труда работников </w:t>
      </w:r>
      <w:r w:rsidRPr="00A03ADE">
        <w:t>содержатся стимулирующие выплаты, не относящиеся к деятельности учреждения (нарушения устранены);</w:t>
      </w: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  <w:r w:rsidRPr="00A03ADE">
        <w:t xml:space="preserve">  </w:t>
      </w: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  <w:r w:rsidRPr="00A03ADE">
        <w:t xml:space="preserve">   -выявлено расхождение данных протокола Комиссии по распределению    стимулирующих выплат и данных приказа директора;</w:t>
      </w: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  <w:r w:rsidRPr="00A03ADE">
        <w:t>- издавались приказы на предоставление стимулирующих выплат, превышающие их максимальный размер, излишне выплаченная стимулирующая выплата (с начислениями) в размере 7944,8 рублей.</w:t>
      </w:r>
    </w:p>
    <w:p w:rsidR="008A22C7" w:rsidRPr="00A03ADE" w:rsidRDefault="008A22C7" w:rsidP="008A22C7">
      <w:pPr>
        <w:pStyle w:val="a3"/>
        <w:tabs>
          <w:tab w:val="left" w:pos="567"/>
        </w:tabs>
        <w:jc w:val="both"/>
      </w:pPr>
    </w:p>
    <w:p w:rsidR="008A22C7" w:rsidRPr="00A03ADE" w:rsidRDefault="008A22C7" w:rsidP="008A22C7">
      <w:pPr>
        <w:shd w:val="clear" w:color="auto" w:fill="FFFFFF"/>
        <w:ind w:left="-284" w:right="-144"/>
        <w:jc w:val="both"/>
      </w:pPr>
      <w:r w:rsidRPr="00A03ADE">
        <w:t xml:space="preserve">          На основании постановления администрации УКГО от 14.01.2020г. №12 «О проведении внепланового контрольного мероприятия» было проведено </w:t>
      </w:r>
      <w:r w:rsidRPr="00A03ADE">
        <w:rPr>
          <w:b/>
        </w:rPr>
        <w:t xml:space="preserve">внеплановое </w:t>
      </w:r>
      <w:r w:rsidRPr="00A03ADE">
        <w:t xml:space="preserve">контрольное мероприятия в </w:t>
      </w:r>
      <w:r w:rsidRPr="00A03ADE">
        <w:rPr>
          <w:b/>
        </w:rPr>
        <w:t>МП «Городской рынок».</w:t>
      </w:r>
      <w:r w:rsidRPr="00A03ADE">
        <w:t xml:space="preserve"> </w:t>
      </w:r>
    </w:p>
    <w:p w:rsidR="008A22C7" w:rsidRPr="00A03ADE" w:rsidRDefault="008A22C7" w:rsidP="008A22C7">
      <w:pPr>
        <w:shd w:val="clear" w:color="auto" w:fill="FFFFFF"/>
        <w:ind w:left="-284" w:right="-144" w:firstLine="992"/>
        <w:jc w:val="both"/>
      </w:pPr>
      <w:r w:rsidRPr="00A03ADE">
        <w:t>При проведении внепланового контрольного мероприятия установлено следующее:</w:t>
      </w:r>
    </w:p>
    <w:p w:rsidR="008A22C7" w:rsidRPr="00A03ADE" w:rsidRDefault="008A22C7" w:rsidP="008A22C7">
      <w:pPr>
        <w:ind w:left="-284" w:right="-144"/>
        <w:jc w:val="both"/>
      </w:pPr>
      <w:r w:rsidRPr="00A03ADE">
        <w:lastRenderedPageBreak/>
        <w:t>-</w:t>
      </w:r>
      <w:r w:rsidRPr="00A03ADE">
        <w:rPr>
          <w:color w:val="000000"/>
        </w:rPr>
        <w:t xml:space="preserve">в нарушение </w:t>
      </w:r>
      <w:r w:rsidRPr="00A03ADE">
        <w:t xml:space="preserve">Положения № 359 </w:t>
      </w:r>
      <w:r w:rsidRPr="00A03ADE">
        <w:rPr>
          <w:color w:val="000000"/>
        </w:rPr>
        <w:t xml:space="preserve">не соблюдаются требования к контролю и хранению бланков </w:t>
      </w:r>
      <w:r w:rsidRPr="00A03ADE">
        <w:t>строгой отчетности (отсутствуют бланки строгой отчетности за № АГ 362401-362500 -100 шт.);</w:t>
      </w:r>
    </w:p>
    <w:p w:rsidR="008A22C7" w:rsidRPr="00A03ADE" w:rsidRDefault="008A22C7" w:rsidP="008A22C7">
      <w:pPr>
        <w:ind w:left="-284" w:right="-144"/>
        <w:jc w:val="both"/>
        <w:rPr>
          <w:color w:val="000000"/>
        </w:rPr>
      </w:pPr>
      <w:r w:rsidRPr="00A03ADE">
        <w:t>-листы Книги списания бланков строгой отчётности за 2018 и 2019годы не пронумерованы, не прошнурованы и директором МП «Городской рынок» не подписаны;</w:t>
      </w:r>
    </w:p>
    <w:p w:rsidR="008A22C7" w:rsidRPr="00A03ADE" w:rsidRDefault="008A22C7" w:rsidP="008A22C7">
      <w:pPr>
        <w:ind w:left="-284" w:right="-144"/>
        <w:jc w:val="both"/>
      </w:pPr>
      <w:r w:rsidRPr="00A03ADE">
        <w:rPr>
          <w:color w:val="000000"/>
        </w:rPr>
        <w:t>-в бланках не все обязательные реквизиты заполняются, допускаются нечеткие (неразборчивые) записи, исправления дат, сумм, так же заполнения сумм на карандаш;</w:t>
      </w:r>
    </w:p>
    <w:p w:rsidR="008A22C7" w:rsidRPr="00A03ADE" w:rsidRDefault="008A22C7" w:rsidP="008A22C7">
      <w:pPr>
        <w:ind w:left="-284" w:right="-144"/>
        <w:jc w:val="both"/>
      </w:pPr>
      <w:r w:rsidRPr="00A03ADE">
        <w:rPr>
          <w:color w:val="000000"/>
        </w:rPr>
        <w:t xml:space="preserve">-в нарушение </w:t>
      </w:r>
      <w:r w:rsidRPr="00A03ADE">
        <w:t>Указания №3210-У, Закона о бухгалтерском учете № 402-ФЗ от 06.12.2011г.</w:t>
      </w:r>
      <w:r w:rsidRPr="00A03ADE">
        <w:rPr>
          <w:color w:val="000000"/>
        </w:rPr>
        <w:t xml:space="preserve"> не установлен лимит остатка наличных денежных средств;</w:t>
      </w:r>
    </w:p>
    <w:p w:rsidR="008A22C7" w:rsidRPr="00A03ADE" w:rsidRDefault="008A22C7" w:rsidP="008A22C7">
      <w:pPr>
        <w:ind w:left="-284" w:right="-144"/>
        <w:jc w:val="both"/>
      </w:pPr>
      <w:r w:rsidRPr="00A03ADE">
        <w:rPr>
          <w:color w:val="000000"/>
        </w:rPr>
        <w:t>-</w:t>
      </w:r>
      <w:r w:rsidRPr="00A03ADE">
        <w:t>наличие расхождения денежных сумм, полученных в кассу на основании бланков строгой отчётности и принятых к бухгалтерскому учету по средствам оформления приходного кассового ордера;</w:t>
      </w:r>
    </w:p>
    <w:p w:rsidR="008A22C7" w:rsidRPr="00A03ADE" w:rsidRDefault="008A22C7" w:rsidP="008A22C7">
      <w:pPr>
        <w:ind w:left="-284" w:right="-144"/>
        <w:jc w:val="both"/>
      </w:pPr>
      <w:r w:rsidRPr="00A03ADE">
        <w:t>-выявлены расхождения по принятым и оприходованным в кассу предприятия денежным средствам, в том числе, учтенным в кассе без оформления в бланках строгой отчетности (излишки) средств в 2018 году в сумме 18</w:t>
      </w:r>
      <w:r w:rsidR="008D1C8E">
        <w:t>,</w:t>
      </w:r>
      <w:r w:rsidRPr="00A03ADE">
        <w:t>13</w:t>
      </w:r>
      <w:r w:rsidR="008D1C8E">
        <w:t xml:space="preserve"> тыс.</w:t>
      </w:r>
      <w:r w:rsidRPr="00A03ADE">
        <w:t xml:space="preserve"> рублей, в 2019 году 16</w:t>
      </w:r>
      <w:r w:rsidR="008D1C8E">
        <w:t>,</w:t>
      </w:r>
      <w:r w:rsidRPr="00A03ADE">
        <w:t>18</w:t>
      </w:r>
      <w:r w:rsidR="008D1C8E">
        <w:t xml:space="preserve"> тыс.</w:t>
      </w:r>
      <w:r w:rsidRPr="00A03ADE">
        <w:t xml:space="preserve"> рубл</w:t>
      </w:r>
      <w:r w:rsidR="008D1C8E">
        <w:t>ей</w:t>
      </w:r>
      <w:r w:rsidRPr="00A03ADE">
        <w:t>.</w:t>
      </w:r>
    </w:p>
    <w:p w:rsidR="007E46F7" w:rsidRPr="00A03ADE" w:rsidRDefault="007E46F7" w:rsidP="007E46F7">
      <w:pPr>
        <w:tabs>
          <w:tab w:val="left" w:pos="6480"/>
        </w:tabs>
        <w:jc w:val="both"/>
        <w:rPr>
          <w:snapToGrid w:val="0"/>
        </w:rPr>
      </w:pPr>
      <w:r w:rsidRPr="00A03ADE">
        <w:t xml:space="preserve">        Результаты</w:t>
      </w:r>
      <w:r w:rsidR="008A22C7" w:rsidRPr="00A03ADE">
        <w:t xml:space="preserve"> внепланов</w:t>
      </w:r>
      <w:r w:rsidRPr="00A03ADE">
        <w:t>ых</w:t>
      </w:r>
      <w:r w:rsidR="008A22C7" w:rsidRPr="00A03ADE">
        <w:t xml:space="preserve"> контрольн</w:t>
      </w:r>
      <w:r w:rsidRPr="00A03ADE">
        <w:t>ых</w:t>
      </w:r>
      <w:r w:rsidR="008A22C7" w:rsidRPr="00A03ADE">
        <w:t xml:space="preserve"> мероприяти</w:t>
      </w:r>
      <w:r w:rsidRPr="00A03ADE">
        <w:t>й в</w:t>
      </w:r>
      <w:r w:rsidRPr="00A03ADE">
        <w:rPr>
          <w:b/>
        </w:rPr>
        <w:t xml:space="preserve"> ФОАУКГО «</w:t>
      </w:r>
      <w:proofErr w:type="spellStart"/>
      <w:r w:rsidRPr="00A03ADE">
        <w:rPr>
          <w:b/>
        </w:rPr>
        <w:t>УИиС</w:t>
      </w:r>
      <w:proofErr w:type="spellEnd"/>
      <w:r w:rsidRPr="00A03ADE">
        <w:rPr>
          <w:b/>
        </w:rPr>
        <w:t xml:space="preserve">» </w:t>
      </w:r>
      <w:r w:rsidRPr="00A03ADE">
        <w:t xml:space="preserve">и </w:t>
      </w:r>
      <w:r w:rsidR="008A22C7" w:rsidRPr="00A03ADE">
        <w:rPr>
          <w:b/>
        </w:rPr>
        <w:t xml:space="preserve">МП «Городской рынок» </w:t>
      </w:r>
      <w:r w:rsidRPr="00A03ADE">
        <w:t xml:space="preserve">были направлены в </w:t>
      </w:r>
      <w:r w:rsidR="008D1C8E">
        <w:t xml:space="preserve">Прокуратуру города Усть-Катава и Отдел МВД России по </w:t>
      </w:r>
      <w:proofErr w:type="spellStart"/>
      <w:r w:rsidR="008D1C8E">
        <w:t>Усть-Катавскому</w:t>
      </w:r>
      <w:proofErr w:type="spellEnd"/>
      <w:r w:rsidR="008D1C8E">
        <w:t xml:space="preserve"> городскому округу</w:t>
      </w:r>
      <w:r w:rsidRPr="00A03ADE">
        <w:t>.</w:t>
      </w: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3ADE" w:rsidRDefault="00A03ADE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3ADE" w:rsidRDefault="00A03ADE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3ADE" w:rsidRDefault="00A03ADE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3ADE" w:rsidRDefault="00A03ADE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ADE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A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03ADE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</w:p>
    <w:p w:rsidR="0048118B" w:rsidRPr="00A03ADE" w:rsidRDefault="0048118B" w:rsidP="0048118B">
      <w:pPr>
        <w:pStyle w:val="ConsPlusNormal"/>
        <w:tabs>
          <w:tab w:val="left" w:pos="567"/>
          <w:tab w:val="left" w:pos="7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AD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ADE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A03ADE">
        <w:rPr>
          <w:rFonts w:ascii="Times New Roman" w:hAnsi="Times New Roman" w:cs="Times New Roman"/>
          <w:sz w:val="24"/>
          <w:szCs w:val="24"/>
        </w:rPr>
        <w:t>А.П.Логинова</w:t>
      </w:r>
      <w:proofErr w:type="spellEnd"/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ADE">
        <w:rPr>
          <w:rFonts w:ascii="Times New Roman" w:hAnsi="Times New Roman" w:cs="Times New Roman"/>
          <w:sz w:val="24"/>
          <w:szCs w:val="24"/>
        </w:rPr>
        <w:t xml:space="preserve">Начальник отдела планирования и </w:t>
      </w: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ADE">
        <w:rPr>
          <w:rFonts w:ascii="Times New Roman" w:hAnsi="Times New Roman" w:cs="Times New Roman"/>
          <w:sz w:val="24"/>
          <w:szCs w:val="24"/>
        </w:rPr>
        <w:t>контроля финансового управления</w:t>
      </w: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A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03ADE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A03ADE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A03ADE" w:rsidRPr="00A03ADE">
        <w:rPr>
          <w:rFonts w:ascii="Times New Roman" w:hAnsi="Times New Roman" w:cs="Times New Roman"/>
          <w:sz w:val="24"/>
          <w:szCs w:val="24"/>
        </w:rPr>
        <w:t xml:space="preserve"> округа                      </w:t>
      </w:r>
      <w:r w:rsidR="00A03AD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03ADE">
        <w:rPr>
          <w:rFonts w:ascii="Times New Roman" w:hAnsi="Times New Roman" w:cs="Times New Roman"/>
          <w:sz w:val="24"/>
          <w:szCs w:val="24"/>
        </w:rPr>
        <w:t>Л.М.Мамаева</w:t>
      </w:r>
      <w:proofErr w:type="spellEnd"/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ADE">
        <w:rPr>
          <w:rFonts w:ascii="Times New Roman" w:hAnsi="Times New Roman" w:cs="Times New Roman"/>
          <w:sz w:val="24"/>
          <w:szCs w:val="24"/>
        </w:rPr>
        <w:t>Аудитор финансового управления</w:t>
      </w: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A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03ADE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A03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18B" w:rsidRPr="00A03ADE" w:rsidRDefault="0048118B" w:rsidP="0048118B">
      <w:pPr>
        <w:pStyle w:val="ConsPlusNormal"/>
        <w:tabs>
          <w:tab w:val="left" w:pos="567"/>
          <w:tab w:val="left" w:pos="75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3ADE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Start"/>
      <w:r w:rsidRPr="00A03ADE">
        <w:rPr>
          <w:rFonts w:ascii="Times New Roman" w:hAnsi="Times New Roman" w:cs="Times New Roman"/>
          <w:sz w:val="24"/>
          <w:szCs w:val="24"/>
        </w:rPr>
        <w:tab/>
      </w:r>
      <w:r w:rsidR="00A03A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3ADE">
        <w:rPr>
          <w:rFonts w:ascii="Times New Roman" w:hAnsi="Times New Roman" w:cs="Times New Roman"/>
          <w:sz w:val="24"/>
          <w:szCs w:val="24"/>
        </w:rPr>
        <w:t>М.И.Макарова</w:t>
      </w:r>
      <w:proofErr w:type="spellEnd"/>
      <w:proofErr w:type="gramEnd"/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118B" w:rsidRPr="00A03ADE" w:rsidRDefault="0048118B" w:rsidP="004811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4417" w:rsidRPr="008A22C7" w:rsidRDefault="00BC4417" w:rsidP="008A22C7">
      <w:pPr>
        <w:jc w:val="left"/>
        <w:rPr>
          <w:sz w:val="28"/>
          <w:szCs w:val="28"/>
        </w:rPr>
      </w:pPr>
    </w:p>
    <w:sectPr w:rsidR="00BC4417" w:rsidRPr="008A22C7" w:rsidSect="0048118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13EB3"/>
    <w:multiLevelType w:val="hybridMultilevel"/>
    <w:tmpl w:val="54FA96C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091293D"/>
    <w:multiLevelType w:val="hybridMultilevel"/>
    <w:tmpl w:val="EEB64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41"/>
    <w:rsid w:val="001D20E0"/>
    <w:rsid w:val="003F4C1A"/>
    <w:rsid w:val="0042214D"/>
    <w:rsid w:val="0048118B"/>
    <w:rsid w:val="005D3B68"/>
    <w:rsid w:val="007E46F7"/>
    <w:rsid w:val="008A22C7"/>
    <w:rsid w:val="008D1C8E"/>
    <w:rsid w:val="00A03ADE"/>
    <w:rsid w:val="00B92201"/>
    <w:rsid w:val="00BC4417"/>
    <w:rsid w:val="00E37EB1"/>
    <w:rsid w:val="00E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A1E73-EECC-4736-B53E-3FDB1AB5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41"/>
    <w:pPr>
      <w:spacing w:before="149" w:after="0" w:line="240" w:lineRule="auto"/>
      <w:ind w:right="-14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2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A22C7"/>
    <w:pPr>
      <w:spacing w:before="100" w:beforeAutospacing="1" w:after="100" w:afterAutospacing="1"/>
      <w:ind w:right="0"/>
      <w:jc w:val="left"/>
    </w:pPr>
  </w:style>
  <w:style w:type="paragraph" w:customStyle="1" w:styleId="ConsPlusNormal">
    <w:name w:val="ConsPlusNormal"/>
    <w:rsid w:val="004811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AD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3</cp:revision>
  <cp:lastPrinted>2021-03-30T05:12:00Z</cp:lastPrinted>
  <dcterms:created xsi:type="dcterms:W3CDTF">2021-03-29T10:13:00Z</dcterms:created>
  <dcterms:modified xsi:type="dcterms:W3CDTF">2021-03-30T05:22:00Z</dcterms:modified>
</cp:coreProperties>
</file>