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A51" w:rsidRDefault="00AD5A51" w:rsidP="00AD5A51">
      <w:pPr>
        <w:pStyle w:val="1"/>
        <w:spacing w:line="240" w:lineRule="auto"/>
        <w:ind w:left="5380" w:firstLine="0"/>
      </w:pPr>
      <w:r>
        <w:rPr>
          <w:color w:val="000000"/>
        </w:rPr>
        <w:t>Приложение 4</w:t>
      </w:r>
    </w:p>
    <w:p w:rsidR="00AD5A51" w:rsidRDefault="00AD5A51" w:rsidP="00AD5A51">
      <w:pPr>
        <w:pStyle w:val="1"/>
        <w:tabs>
          <w:tab w:val="left" w:pos="6954"/>
        </w:tabs>
        <w:spacing w:after="640" w:line="276" w:lineRule="auto"/>
        <w:ind w:left="5380" w:firstLine="0"/>
      </w:pPr>
      <w:r>
        <w:rPr>
          <w:color w:val="000000"/>
        </w:rPr>
        <w:t xml:space="preserve">к приказу </w:t>
      </w:r>
      <w:r w:rsidRPr="002160EB">
        <w:t>Роструда от 01.02.2022 № 20</w:t>
      </w:r>
    </w:p>
    <w:p w:rsidR="00AD5A51" w:rsidRDefault="00AD5A51" w:rsidP="00AD5A51">
      <w:pPr>
        <w:pStyle w:val="1"/>
        <w:tabs>
          <w:tab w:val="left" w:pos="6954"/>
        </w:tabs>
        <w:spacing w:after="640" w:line="276" w:lineRule="auto"/>
        <w:ind w:left="5380" w:firstLine="0"/>
      </w:pPr>
      <w:r>
        <w:rPr>
          <w:color w:val="000000"/>
          <w:sz w:val="24"/>
          <w:szCs w:val="24"/>
        </w:rPr>
        <w:t>ФОРМА</w:t>
      </w:r>
    </w:p>
    <w:p w:rsidR="00AD5A51" w:rsidRDefault="00AD5A51" w:rsidP="00AD5A51">
      <w:pPr>
        <w:pStyle w:val="20"/>
        <w:spacing w:after="1860"/>
        <w:ind w:left="7560" w:right="0" w:firstLine="40"/>
        <w:jc w:val="left"/>
      </w:pPr>
      <w:r>
        <w:rPr>
          <w:color w:val="000000"/>
          <w:sz w:val="24"/>
          <w:szCs w:val="24"/>
        </w:rPr>
        <w:t>Место для нанесения QR-кода</w:t>
      </w:r>
    </w:p>
    <w:p w:rsidR="00AD5A51" w:rsidRDefault="00AD5A51" w:rsidP="00AD5A51">
      <w:pPr>
        <w:pStyle w:val="1"/>
        <w:spacing w:line="240" w:lineRule="auto"/>
        <w:ind w:left="3840" w:firstLine="0"/>
      </w:pPr>
      <w:r>
        <w:rPr>
          <w:b/>
          <w:bCs/>
          <w:color w:val="000000"/>
        </w:rPr>
        <w:t>Проверочный лист</w:t>
      </w:r>
    </w:p>
    <w:p w:rsidR="00AD5A51" w:rsidRDefault="00AD5A51" w:rsidP="00AD5A51">
      <w:pPr>
        <w:pStyle w:val="1"/>
        <w:spacing w:after="30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соблюдения порядка прекращения</w:t>
      </w:r>
      <w:r>
        <w:rPr>
          <w:b/>
          <w:bCs/>
          <w:color w:val="000000"/>
        </w:rPr>
        <w:br/>
        <w:t>трудового договора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AD5A51" w:rsidRDefault="00AD5A51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tabs>
                <w:tab w:val="left" w:pos="2242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ectPr w:rsidR="00AD5A51">
          <w:headerReference w:type="default" r:id="rId4"/>
          <w:pgSz w:w="11900" w:h="16840"/>
          <w:pgMar w:top="1130" w:right="499" w:bottom="945" w:left="1283" w:header="702" w:footer="517" w:gutter="0"/>
          <w:pgNumType w:start="6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5"/>
        <w:gridCol w:w="3912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tabs>
                <w:tab w:val="left" w:pos="2611"/>
                <w:tab w:val="left" w:pos="5155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AD5A51" w:rsidRDefault="00AD5A51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AD5A51" w:rsidRDefault="00AD5A51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AD5A51" w:rsidRDefault="00AD5A51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tabs>
                <w:tab w:val="left" w:leader="underscore" w:pos="1474"/>
                <w:tab w:val="left" w:leader="underscore" w:pos="1718"/>
                <w:tab w:val="left" w:leader="underscore" w:pos="2376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 xml:space="preserve">Решение № </w:t>
            </w:r>
            <w:r>
              <w:rPr>
                <w:color w:val="000000"/>
              </w:rPr>
              <w:tab/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60" w:line="58" w:lineRule="exact"/>
              <w:ind w:firstLine="0"/>
              <w:jc w:val="center"/>
            </w:pPr>
            <w:r>
              <w:rPr>
                <w:color w:val="000000"/>
              </w:rPr>
              <w:t xml:space="preserve">№ от </w:t>
            </w:r>
            <w:proofErr w:type="spellStart"/>
            <w:r>
              <w:rPr>
                <w:color w:val="000000"/>
              </w:rPr>
              <w:t>ааа^^</w:t>
            </w:r>
            <w:proofErr w:type="gramStart"/>
            <w:r>
              <w:rPr>
                <w:color w:val="000000"/>
              </w:rPr>
              <w:t>вв</w:t>
            </w:r>
            <w:proofErr w:type="spellEnd"/>
            <w:proofErr w:type="gramEnd"/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tabs>
                <w:tab w:val="left" w:pos="2011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 и инициалы</w:t>
            </w:r>
          </w:p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after="319" w:line="1" w:lineRule="exact"/>
      </w:pPr>
    </w:p>
    <w:p w:rsidR="00AD5A51" w:rsidRDefault="00AD5A51" w:rsidP="00AD5A51">
      <w:pPr>
        <w:pStyle w:val="1"/>
        <w:spacing w:line="240" w:lineRule="auto"/>
        <w:ind w:left="26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9"/>
        <w:gridCol w:w="701"/>
        <w:gridCol w:w="845"/>
        <w:gridCol w:w="994"/>
        <w:gridCol w:w="1008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22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62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/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/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40"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after="100" w:line="240" w:lineRule="auto"/>
              <w:ind w:firstLine="0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</w:p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МО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/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80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260"/>
            </w:pPr>
            <w:r>
              <w:rPr>
                <w:color w:val="000000"/>
              </w:rPr>
              <w:t>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Расторжение трудового договора по соглашению сторон оформлено в письменной форме или в электронном виде (в случае взаимодействия посредством электронного документооборота)?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Статьи 22.1 - 22.3, 78 Трудового кодекса Российской Федерации (Собрание законодательства Российской Федерации, 2002, № 1, ст. 3; 2021, № 48, ст. 7947)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48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260"/>
            </w:pPr>
            <w:r>
              <w:rPr>
                <w:color w:val="000000"/>
              </w:rP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Работодатель расторг трудовой договор в срок, указанный в заявлении работника (в случаях, когда обусловлена невозможность продолжения им работы)?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Части 3 статьи 80 Трудового кодекса Российской Федерации (Собрание законодательства Российской Федерации, 2002, №1,ст. 3; 2013, № 27, ст. 3477)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Работодатель не производит увольнение работника после получения </w:t>
            </w:r>
            <w:proofErr w:type="gramStart"/>
            <w:r>
              <w:rPr>
                <w:color w:val="000000"/>
              </w:rPr>
              <w:t>заявления</w:t>
            </w:r>
            <w:proofErr w:type="gramEnd"/>
            <w:r>
              <w:rPr>
                <w:color w:val="000000"/>
              </w:rPr>
              <w:t xml:space="preserve"> об отзыве ранее поданного заявления об увольнении, при условии, что на его место не приглашен 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4 статьи 80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18"/>
        <w:gridCol w:w="2549"/>
        <w:gridCol w:w="701"/>
        <w:gridCol w:w="850"/>
        <w:gridCol w:w="989"/>
        <w:gridCol w:w="101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417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письменной форме другой работник, которому в соответствии с Трудовым кодексом Российской Федерации и иными федеральными законами не может быть отказано в заключени</w:t>
            </w:r>
            <w:proofErr w:type="gramStart"/>
            <w:r>
              <w:rPr>
                <w:color w:val="000000"/>
              </w:rPr>
              <w:t>и</w:t>
            </w:r>
            <w:proofErr w:type="gramEnd"/>
            <w:r>
              <w:rPr>
                <w:color w:val="000000"/>
              </w:rPr>
              <w:t xml:space="preserve"> трудового договора?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7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Работодатель имеет письменное или электронное (в случае взаимодействия посредством электронного документооборота) подтверждение своевременного уведомления (предупреждения) работников о прекращении трудового договора?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часть 1, 4 статьи 71, часть 2 статьи 74, часть 1 статьи 79, часть 1 статьи 80, часть 2 статьи 180, часть 3 статьи 261 Трудового кодекса Российской Федерации (Собрание законодательства Российской Федерации, 2002, № 1, ст. 3; 2006, №27; 2021, №48, ст. 7947)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448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80"/>
            </w:pPr>
            <w:r>
              <w:rPr>
                <w:color w:val="000000"/>
              </w:rPr>
              <w:t>5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имеет письменное заявление или заявление в электронной форме (в случае взаимодействия посредством электронного документооборота), работника об увольнении по собственному желанию?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часть 1 статьи 80 Трудового кодекса Российской Федерации (Собрание законодательства Российской Федерации, 2002, № 1, ст. 3; 2006, № 27, ст. 2878; 2021, №48, ст. 7947)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4"/>
        <w:gridCol w:w="706"/>
        <w:gridCol w:w="850"/>
        <w:gridCol w:w="989"/>
        <w:gridCol w:w="100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930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80"/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Работодателем соблюден срок увольнения работника по основанию, предусмотренному пунктом 7 или 8 части первой статьи 81 Трудового кодекса Российской Федерации, в случаях, когда виновные действия, дающие основания для утраты доверия, либо соответственно аморальный проступок совершены работником вне места работы или по месту работы, но не в связи с исполнением им трудовых обязанностей - не позднее одного года со дня обнаружения проступка</w:t>
            </w:r>
            <w:proofErr w:type="gramEnd"/>
            <w:r>
              <w:rPr>
                <w:color w:val="000000"/>
              </w:rPr>
              <w:t xml:space="preserve"> работодателем?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Часть 5 статьи 81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45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соблюден запрет на увольнение работников по инициативе работодател</w:t>
            </w:r>
            <w:proofErr w:type="gramStart"/>
            <w:r>
              <w:rPr>
                <w:color w:val="000000"/>
              </w:rPr>
              <w:t>я(</w:t>
            </w:r>
            <w:proofErr w:type="gramEnd"/>
            <w:r>
              <w:rPr>
                <w:color w:val="000000"/>
              </w:rPr>
              <w:t>за исключением ликвидации организации либо прекращения деятельности индивидуальным предпринимателем) в период временной нетрудоспособности или во время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6 статьи 81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544"/>
        <w:gridCol w:w="706"/>
        <w:gridCol w:w="850"/>
        <w:gridCol w:w="989"/>
        <w:gridCol w:w="1008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95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нахождения в отпуске?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54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240"/>
            </w:pPr>
            <w:r>
              <w:rPr>
                <w:color w:val="000000"/>
              </w:rPr>
              <w:t>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Прекращение трудового договора оформлено приказом (распоряжением)</w:t>
            </w:r>
            <w:proofErr w:type="gramStart"/>
            <w:r>
              <w:rPr>
                <w:color w:val="000000"/>
              </w:rPr>
              <w:t xml:space="preserve"> ?</w:t>
            </w:r>
            <w:proofErr w:type="gram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84.1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446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ознакомил работника под роспись или в электронном виде (в случае взаимодействия посредством электронного документооборота) с приказами (распоряжениями) о прекращении трудового договора?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часть 2 ст. 84.1 Трудового кодекса Российской Федерации (Собрание законодательства Российской Федерации, 2002, № 1, ст. 3; 2006, № 27, ст. 2878; 2021, № 48, ст. 7947)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549"/>
        <w:gridCol w:w="706"/>
        <w:gridCol w:w="845"/>
        <w:gridCol w:w="989"/>
        <w:gridCol w:w="101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600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40"/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случае, когда приказ (распоряжение) о прекращении трудового договора невозможно довести до сведения работника или работник отказывается ознакомиться с ним под роспись, на приказе (распоряжении) произведена соответствующая запись?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rPr>
                <w:color w:val="000000"/>
              </w:rPr>
              <w:t>Часть 2 статьи 84.1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870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240"/>
            </w:pPr>
            <w:r>
              <w:rPr>
                <w:color w:val="000000"/>
              </w:rPr>
              <w:t>12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В день прекращения трудового договора работодателем выдана работнику трудовая книжка или предоставлены сведения о трудовой деятельности у данного работодателя, произведен расчет и при наличии письменного заявления работника ему выданы заверенные копии документов, связанных с работой?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rPr>
                <w:color w:val="000000"/>
              </w:rPr>
              <w:t>Часть 4 статьи 84.1 Трудового кодекса Российской Федерации (Собрание законодательства Российской Федерации, 2002, № 1, ст. 3; 2006, № 27, ст. 2878; 2019, №51, ст. 7491); пункт 17 Порядка ведения и хранения трудовых книжек, утвержденного приказом Минтруда России от 19.05.2021 № 320н «Об утверждении формы, порядка ведения и хранения трудовых книжек» (зарегистрирован Минюстом России 01.06.2021,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22"/>
        <w:gridCol w:w="2544"/>
        <w:gridCol w:w="706"/>
        <w:gridCol w:w="850"/>
        <w:gridCol w:w="984"/>
        <w:gridCol w:w="101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регистрационный № 63748)(далее - Порядок)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104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13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proofErr w:type="gramStart"/>
            <w:r>
              <w:rPr>
                <w:color w:val="000000"/>
              </w:rPr>
              <w:t>В случае, когда в день прекращения трудового договора выдать трудовую книжку или сведения о трудовой деятельности у данного работодателя работнику невозможно в связи с его отсутствием либо отказом от ее получения, работодатель направил работнику уведомление о необходимости явиться за трудовой книжкой либо дать согласие на отправление ее по почте или направил работнику по почте заказным письмом с уведомлением сведения о</w:t>
            </w:r>
            <w:proofErr w:type="gramEnd"/>
            <w:r>
              <w:rPr>
                <w:color w:val="000000"/>
              </w:rPr>
              <w:t xml:space="preserve"> трудовой деятельности за период работы у данного работодателя на бумажном носителе, заверенные надлежащим образом?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Часть 6 статьи 84.1 Трудового кодекса Российской Федерации (Собрание законодательства Российской Федерации, 2002, № 1, ст. 3; 2006, № 27, ст. 2878; 2019, №51, ст. 7491)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ectPr w:rsidR="00AD5A51">
          <w:headerReference w:type="default" r:id="rId5"/>
          <w:pgSz w:w="11900" w:h="16840"/>
          <w:pgMar w:top="1130" w:right="499" w:bottom="945" w:left="1283" w:header="0" w:footer="517" w:gutter="0"/>
          <w:pgNumType w:start="2"/>
          <w:cols w:space="720"/>
          <w:noEndnote/>
          <w:docGrid w:linePitch="360"/>
        </w:sectPr>
      </w:pPr>
    </w:p>
    <w:p w:rsidR="00AD5A51" w:rsidRDefault="00AD5A51" w:rsidP="00AD5A51">
      <w:pPr>
        <w:spacing w:line="10" w:lineRule="exact"/>
        <w:rPr>
          <w:sz w:val="2"/>
          <w:szCs w:val="2"/>
        </w:rPr>
      </w:pPr>
    </w:p>
    <w:p w:rsidR="00AD5A51" w:rsidRDefault="00AD5A51" w:rsidP="00AD5A51">
      <w:pPr>
        <w:spacing w:line="1" w:lineRule="exact"/>
        <w:sectPr w:rsidR="00AD5A51">
          <w:pgSz w:w="11900" w:h="16840"/>
          <w:pgMar w:top="1146" w:right="505" w:bottom="939" w:left="1007" w:header="0" w:footer="3" w:gutter="0"/>
          <w:cols w:space="720"/>
          <w:noEndnote/>
          <w:docGrid w:linePitch="360"/>
        </w:sectPr>
      </w:pPr>
    </w:p>
    <w:p w:rsidR="00AD5A51" w:rsidRDefault="00AD5A51" w:rsidP="00AD5A51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auto"/>
        <w:ind w:left="740" w:firstLine="20"/>
        <w:jc w:val="both"/>
      </w:pPr>
      <w:r>
        <w:rPr>
          <w:lang w:bidi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48.1pt;margin-top:1pt;width:116.65pt;height:230.9pt;z-index:-251656192;mso-wrap-distance-left:3pt;mso-wrap-distance-right:3pt;mso-position-horizontal-relative:page" filled="f" stroked="f">
            <v:textbox inset="0,0,0,0">
              <w:txbxContent>
                <w:p w:rsidR="00AD5A51" w:rsidRDefault="00AD5A51" w:rsidP="00AD5A51">
                  <w:pPr>
                    <w:pStyle w:val="1"/>
                    <w:spacing w:line="240" w:lineRule="auto"/>
                    <w:ind w:firstLine="0"/>
                  </w:pPr>
                  <w:r>
                    <w:rPr>
                      <w:color w:val="000000"/>
                    </w:rPr>
                    <w:t>Статьи 22.1 - 22.3, часть 6 статьи 84.1 Трудового кодекса Российской Федерации (Собрание законодательства Российской Федерации, 2002, № 1, ст. 3; 2006, № 27, ст. 2878; 2019, №51, ст. 7491; 2021, № 48, ст. 7947)</w:t>
                  </w:r>
                </w:p>
              </w:txbxContent>
            </v:textbox>
            <w10:wrap type="square" side="left" anchorx="page"/>
          </v:shape>
        </w:pict>
      </w:r>
      <w:proofErr w:type="gramStart"/>
      <w:r>
        <w:rPr>
          <w:color w:val="000000"/>
        </w:rPr>
        <w:t>По письменному обращению или обращению в электронном виде (в случае взаимодействия посредством электронного документооборота) работника, не получившего трудовой книжки после увольнения, работодатель выдал ее не позднее трех рабочих дней со дня обращения работника, а в случае, если в соответствии с Трудовым кодексом Российской Федерации, иным федеральным законом на работника не ведется трудовая книжка, по обращению работника (в письменной форме или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направленному в порядке, установленном работодателем, по адресу электронной почты работодателя), не получившего сведений о трудовой деятельности у данного работодателя после увольнения, работодатель выдал их не позднее трех рабочих дней со дня обращения работника способом, указанным</w:t>
      </w:r>
      <w:r>
        <w:br w:type="page"/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549"/>
        <w:gridCol w:w="706"/>
        <w:gridCol w:w="845"/>
        <w:gridCol w:w="989"/>
        <w:gridCol w:w="101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483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в его обращении (на бумажном носителе, заверенные надлежащим образом, или в форме электронного документа, подписанного усиленной квалифицированной электронной подписью (при ее наличии у работодателя)?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78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Работодатель направил в адрес работника трудовую книжку с согласия на отправление ее по почте</w:t>
            </w:r>
            <w:proofErr w:type="gramStart"/>
            <w:r>
              <w:rPr>
                <w:color w:val="000000"/>
              </w:rPr>
              <w:t xml:space="preserve"> ?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6 статьи 84.1 Трудового кодекса Российской Федерации (Собрание законодательства Российской Федерации, 2002, № 1, ст. 3; 2019, №51, ст. 7491); пункт 37 Порядка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413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При отсутствии согласия работника об отправлении трудовой книжки по почте работодатель трудовую книжку в адрес работника не направил?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6 статьи 84.1 Трудового кодекса Российской Федерации (Собрание законодательства Российской Федерации, 2002, № 1, ст. 3; 2019, №51, ст. 7491); пункт 37 Порядка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544"/>
        <w:gridCol w:w="706"/>
        <w:gridCol w:w="850"/>
        <w:gridCol w:w="989"/>
        <w:gridCol w:w="100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5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20"/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Работодатель предложил работнику все отвечающие требованиям вакансии, имеющиеся у него в данной местности?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83 Трудового кодекса Российской Федерации (Собрание законодательства Российской Федерации, 2002, № 1, ст. 3; 2010, № 52, ст. 7002)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52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20"/>
            </w:pPr>
            <w:r>
              <w:rPr>
                <w:color w:val="000000"/>
              </w:rPr>
              <w:t>18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Работодатель предложил работнику вакансии в других местностях, если это предусмотрено коллективным договором, соглашениями, трудовым договором?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83 Трудового кодекса Российской Федерации (Собрание законодательства Российской Федерации, 2002, № 1, ст. 3; 2010, № 52, ст. 7002)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63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220"/>
            </w:pPr>
            <w:r>
              <w:rPr>
                <w:color w:val="000000"/>
              </w:rPr>
              <w:t>19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произвел с работниками окончательный расчет в день прекращения трудовых договоров или (если работник в день увольнения не работал) не позднее следующего дня после предъявления уволенным работником требования о расчете, в том числе выплатил компенсацию за все неиспользованные отпуска?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4 статьи 84.1, часть 1 статьи 127, статья 140 Трудового кодекса Российской Федерации (Собрание законодательства Российской Федерации, 2002, №1,ст. 3; 2006, № 27, ст. 2878; 2019, №51, ст. 7491)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220"/>
            </w:pPr>
            <w:r>
              <w:rPr>
                <w:color w:val="000000"/>
              </w:rPr>
              <w:t>20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Работодателем работнику выплачено выходное пособие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84, часть 1 статьи 178, часть 1 статьи 318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9"/>
        <w:gridCol w:w="701"/>
        <w:gridCol w:w="850"/>
        <w:gridCol w:w="989"/>
        <w:gridCol w:w="1008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8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rPr>
                <w:color w:val="000000"/>
              </w:rPr>
              <w:t>размере</w:t>
            </w:r>
            <w:proofErr w:type="gramEnd"/>
            <w:r>
              <w:rPr>
                <w:color w:val="000000"/>
              </w:rPr>
              <w:t xml:space="preserve"> среднего месячного заработка при прекращении трудового договора?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Федерации, 2002, № 1, ст. 3; 2006, № 27, ст. 2878; 2020, № 29, ст. 4520)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21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Работнику выплачено выходное пособие при увольнении в размере двухнедельного среднего заработка в случаях: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7 статьи 178, статья 327.7 Трудового кодекса Российской Федерации (Собрание законодательства Российской Федерации, 2002, № 1, ст. 3; 2006, № 27, ст. 2878; 2020, № 29, ст. 4520)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21.1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отказа работника от перевода на другую работу, необходимого ему в соответствии с медицинским заключением?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21.2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призыва работника на военную службу или направлением его на заменяющую ее альтернативную гражданскую службу?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21.3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восстановления на работе работника, ранее выполнявшего эту работу?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21.4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отказа работника от перевода на работу в другую местность вместе с работодателем?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21.5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признания работника полностью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549"/>
        <w:gridCol w:w="706"/>
        <w:gridCol w:w="845"/>
        <w:gridCol w:w="989"/>
        <w:gridCol w:w="101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неспособным к трудовой деятельности в соответствии с медицинским заключением?</w:t>
            </w:r>
            <w:proofErr w:type="gramEnd"/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21.6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отказа работника от продолжения работы в связи с изменением определенных сторонами условий трудового договора?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640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21.7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расторжения трудового договора с иностранным гражданином или лицом без гражданства в связи с приостановлением действия или аннулированием разрешения на привлечение и использование иностранных работников, на основании которого такому работнику было выдано разрешение на работу?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AD5A51" w:rsidRDefault="00AD5A51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382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22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Работнику выплачено выходное пособие в повышенном размере при прекращении трудового договора в случае, если это установлено в трудовом договоре с работником или коллективном договоре?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8 статьи 178 Трудового кодекса Российской Федерации (Собрание законодательства Российской Федерации, 2002, № 1, ст. 3; 2006, № 27, ст. 2878; 2020, № 29,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2"/>
        <w:gridCol w:w="2544"/>
        <w:gridCol w:w="706"/>
        <w:gridCol w:w="850"/>
        <w:gridCol w:w="989"/>
        <w:gridCol w:w="1008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ст. 4520)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516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220"/>
            </w:pPr>
            <w:r>
              <w:rPr>
                <w:color w:val="000000"/>
              </w:rPr>
              <w:t>23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Работодателем произведены выплаты среднего месячного заработка на период трудоустройства и (или) выплата единовременной компенсации до завершения ликвидации организации в соответствии с гражданским законодательством?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6 статьи 178 Трудового кодекса Российской Федерации (Собрание законодательства Российской Федерации, 2002, № 1, ст. 3; 2020, № 29, ст. 4520)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839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24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Работодатель, являющийся федеральным государственным унитарным предприятием, согласовал с федеральным органом исполнительной власти, в ведении которого он находится, прекращение трудового договора с главным бухгалтером?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Подпункт «г» пункта 1 постановления Правительства Российской Федерации от 03.12.2004 №739 «О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предприятия» (Собрание законодательства Российской Федерации, 2004, № 50, ст. 5074; 2010, №2, ст. 234)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  <w:rPr>
          <w:sz w:val="2"/>
          <w:szCs w:val="2"/>
        </w:rPr>
      </w:pPr>
      <w:r>
        <w:br w:type="page"/>
      </w:r>
    </w:p>
    <w:p w:rsidR="00AD5A51" w:rsidRDefault="00AD5A51" w:rsidP="00AD5A51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auto"/>
        <w:ind w:left="660" w:firstLine="20"/>
      </w:pPr>
      <w:r>
        <w:rPr>
          <w:lang w:bidi="ru-RU"/>
        </w:rPr>
        <w:lastRenderedPageBreak/>
        <w:pict>
          <v:shape id="_x0000_s1027" type="#_x0000_t202" style="position:absolute;left:0;text-align:left;margin-left:244.5pt;margin-top:1pt;width:116.4pt;height:165.1pt;z-index:-251655168;mso-position-horizontal-relative:page" filled="f" stroked="f">
            <v:textbox inset="0,0,0,0">
              <w:txbxContent>
                <w:p w:rsidR="00AD5A51" w:rsidRDefault="00AD5A51" w:rsidP="00AD5A51">
                  <w:pPr>
                    <w:pStyle w:val="1"/>
                    <w:spacing w:line="240" w:lineRule="auto"/>
                    <w:ind w:firstLine="0"/>
                  </w:pPr>
                  <w:r>
                    <w:rPr>
                      <w:color w:val="000000"/>
                    </w:rPr>
                    <w:t>Часть 5 статьи 373 Трудового кодекса Российской Федерации (Собрание законодательства Российской Федерации, 2002, № 1, ст. 3; 2006, № 27, ст. 2878)</w:t>
                  </w:r>
                </w:p>
              </w:txbxContent>
            </v:textbox>
            <w10:wrap type="square" side="left" anchorx="page"/>
          </v:shape>
        </w:pict>
      </w:r>
      <w:proofErr w:type="gramStart"/>
      <w:r>
        <w:rPr>
          <w:color w:val="000000"/>
        </w:rPr>
        <w:t>Работодателем соблюден месячный срок, исчисляемый с момента получения письменного мотивированного мнения выборного органа первичной профсоюзной организации (без учета периодов отсутствия работника, когда за ним сохраняется рабочее место), для прекращения трудового договора с работником, являющимся членом профсоюза, на основании пункта 3 части 1 статьи 81 Трудового кодекса Российской Федерации (несоответствие работника занимаемой должности или выполняемой работе вследствие недостаточной квалификации, подтвержденной результатами</w:t>
      </w:r>
      <w:proofErr w:type="gramEnd"/>
      <w:r>
        <w:rPr>
          <w:color w:val="000000"/>
        </w:rPr>
        <w:t xml:space="preserve"> аттестации) или пункта 5 части 1 статьи 81 Трудового кодекса Российской Федерации (неоднократное неисполнение работником без уважительных причин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9"/>
        <w:gridCol w:w="701"/>
        <w:gridCol w:w="850"/>
        <w:gridCol w:w="989"/>
        <w:gridCol w:w="1008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трудовых обязанностей, если он</w:t>
            </w:r>
          </w:p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имеет</w:t>
            </w:r>
          </w:p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дисциплинарное</w:t>
            </w:r>
          </w:p>
          <w:p w:rsidR="00AD5A51" w:rsidRDefault="00AD5A51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взыскание)?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264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Работодателем соблюден месячный срок, исчисляемый со дня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организации, либо истечения установленного срока представления таких решения или мотивированного мнения, либо вступления в силу решения суда о признании необоснованным несогласия соответствующего вышестоящего выборного профсоюзного органа с данным увольнением (без учета периода отсутствия работника, когда за</w:t>
            </w:r>
            <w:proofErr w:type="gramEnd"/>
            <w:r>
              <w:rPr>
                <w:color w:val="000000"/>
              </w:rPr>
              <w:t xml:space="preserve"> ним сохраняется место работы), для прекращения трудового договора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12 статьи 374 Трудового кодекса Российской Федерации (Собрание законодательства Российской Федерации, 2002, № 1, ст. 3; 2006, № 27, ст. 2878; 2014, №26, ст. 3405)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9"/>
        <w:gridCol w:w="701"/>
        <w:gridCol w:w="850"/>
        <w:gridCol w:w="989"/>
        <w:gridCol w:w="1003"/>
      </w:tblGrid>
      <w:tr w:rsidR="00AD5A51" w:rsidTr="00493BF9">
        <w:tblPrEx>
          <w:tblCellMar>
            <w:top w:w="0" w:type="dxa"/>
            <w:bottom w:w="0" w:type="dxa"/>
          </w:tblCellMar>
        </w:tblPrEx>
        <w:trPr>
          <w:trHeight w:hRule="exact" w:val="1268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D5A51" w:rsidRDefault="00AD5A51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работником (работниками), входящим в состав выборных коллегиальных органов профсоюзных организаций и не освобожденным от основной работы, на основании пункта 3 части 1 статьи 81 Трудового кодекса Российской Федерации (несоответствие работника занимаемой должности или выполняемой работе вследствие недостаточной квалификации, подтвержденной результатами аттестации) или пункта 5 части 1 статьи 81 Трудового кодекса Российской Федерации (неоднократное неисполнение работником без уважительных причин трудовых обязанностей</w:t>
            </w:r>
            <w:proofErr w:type="gramEnd"/>
            <w:r>
              <w:rPr>
                <w:color w:val="000000"/>
              </w:rPr>
              <w:t>, если он имеет дисциплинарное взыскание)?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5A51" w:rsidRDefault="00AD5A51" w:rsidP="00493BF9">
            <w:pPr>
              <w:rPr>
                <w:sz w:val="10"/>
                <w:szCs w:val="10"/>
              </w:rPr>
            </w:pPr>
          </w:p>
        </w:tc>
      </w:tr>
    </w:tbl>
    <w:p w:rsidR="00AD5A51" w:rsidRDefault="00AD5A51" w:rsidP="00AD5A51">
      <w:pPr>
        <w:sectPr w:rsidR="00AD5A51">
          <w:type w:val="continuous"/>
          <w:pgSz w:w="11900" w:h="16840"/>
          <w:pgMar w:top="1146" w:right="505" w:bottom="939" w:left="1007" w:header="0" w:footer="511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EA283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EA283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9.7pt;margin-top:35.6pt;width:3.85pt;height:7.4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EA2831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AD5A51"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2"/>
    </o:shapelayout>
  </w:hdrShapeDefaults>
  <w:compat/>
  <w:rsids>
    <w:rsidRoot w:val="00AD5A5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D5A51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2831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D5A5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AD5A51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AD5A51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AD5A51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AD5A51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AD5A5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AD5A51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AD5A5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AD5A5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2307</Words>
  <Characters>13155</Characters>
  <Application>Microsoft Office Word</Application>
  <DocSecurity>0</DocSecurity>
  <Lines>109</Lines>
  <Paragraphs>30</Paragraphs>
  <ScaleCrop>false</ScaleCrop>
  <Company>Krokoz™</Company>
  <LinksUpToDate>false</LinksUpToDate>
  <CharactersWithSpaces>15432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2022-03-01T09:12:00Z</dcterms:created>
  <dcterms:modified xsi:type="dcterms:W3CDTF">2022-03-01T09:12:00Z</dcterms:modified>
</cp:coreProperties>
</file>